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Cortex credentials</w:t>
      </w:r>
    </w:p>
    <w:p>
      <w:pPr>
        <w:pStyle w:val="Heading1"/>
      </w:pPr>
      <w:r>
        <w:t>Cortex credentials#</w:t>
      </w:r>
    </w:p>
    <w:p>
      <w:r>
        <w:t>You can use these credentials to authenticate the following nodes:</w:t>
      </w:r>
    </w:p>
    <w:p>
      <w:r>
        <w:t>• Cortex</w:t>
      </w:r>
    </w:p>
    <w:p>
      <w:pPr>
        <w:pStyle w:val="Heading2"/>
      </w:pPr>
      <w:r>
        <w:t>Prerequisites#</w:t>
      </w:r>
    </w:p>
    <w:p>
      <w:r>
        <w:t>Install Cortex on your server.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Cortex's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Cortex API Authentication documentation for detailed instructions on generating API keys.</w:t>
      </w:r>
    </w:p>
    <w:p>
      <w:r>
        <w:t>• The URL/Server Address for your Cortex Instance (defaults to http://&lt;your_server_address&gt;:9001/)</w:t>
      </w:r>
    </w:p>
    <w:p>
      <w:r>
        <w:rPr>
          <w:rFonts w:ascii="Courier New" w:hAnsi="Courier New"/>
          <w:sz w:val="18"/>
        </w:rPr>
        <w:t>http://&lt;your_server_address&gt;:9001/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