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Redis Trigger node documentation</w:t>
      </w:r>
    </w:p>
    <w:p>
      <w:pPr>
        <w:pStyle w:val="Heading1"/>
      </w:pPr>
      <w:r>
        <w:t>Redis Trigger node#</w:t>
      </w:r>
    </w:p>
    <w:p>
      <w:r>
        <w:t>Redis is an open-source, in-memory data structure store, used as a database, cache and message broker.</w:t>
      </w:r>
    </w:p>
    <w:p>
      <w:r>
        <w:t>Use the Redis Trigger node to subscribe to a Redis channel. The workflow starts whenever the channel receives a new message.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Redis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