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Workable Trigger node documentation</w:t>
      </w:r>
    </w:p>
    <w:p>
      <w:pPr>
        <w:pStyle w:val="Heading1"/>
      </w:pPr>
      <w:r>
        <w:t>Workable Trigger node#</w:t>
      </w:r>
    </w:p>
    <w:p>
      <w:r>
        <w:t>Use the Workable Trigger node to respond to events in the Workable recruiting platform and integrate Workable with other applications. n8n has built-in support for a wide range of Workable events, including candidate created and moved.</w:t>
      </w:r>
    </w:p>
    <w:p>
      <w:r>
        <w:t>On this page, you'll find a list of events the Workable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Workable Trigger integrations page.</w:t>
      </w:r>
    </w:p>
    <w:p>
      <w:pPr>
        <w:pStyle w:val="Heading2"/>
      </w:pPr>
      <w:r>
        <w:t>Events#</w:t>
      </w:r>
    </w:p>
    <w:p>
      <w:r>
        <w:t>• Candidate Created</w:t>
      </w:r>
    </w:p>
    <w:p>
      <w:r>
        <w:t>• Candidate Moved</w:t>
      </w:r>
    </w:p>
    <w:p>
      <w:pPr>
        <w:pStyle w:val="Heading2"/>
      </w:pPr>
      <w:r>
        <w:t>Related resources#</w:t>
      </w:r>
    </w:p>
    <w:p>
      <w:r>
        <w:t>View example workflows and related content on n8n's website.</w:t>
      </w:r>
    </w:p>
    <w:p>
      <w:r>
        <w:t>Refer to Workable's API documentation for details about using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