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Root nodes</w:t>
      </w:r>
    </w:p>
    <w:p>
      <w:pPr>
        <w:pStyle w:val="Heading1"/>
      </w:pPr>
      <w:r>
        <w:t>Root nodes#</w:t>
      </w:r>
    </w:p>
    <w:p>
      <w:r>
        <w:t>Root nodes are the foundational nodes within a group of cluster nodes.</w:t>
      </w:r>
    </w:p>
    <w:p>
      <w:r>
        <w:t>Cluster nodes are node groups that work together to provide functionality in an n8n workflow. Instead of using a single node, you use a root node and one or more sub-nodes that extend the functionality of the node.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