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AlienVault credentials</w:t>
      </w:r>
    </w:p>
    <w:p>
      <w:pPr>
        <w:pStyle w:val="Heading1"/>
      </w:pPr>
      <w:r>
        <w:t>AlienVault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AlienVault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AlienVault's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OTX Key: Once you have an AlienVault account, the OTX Key displays in your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