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MISP credentials</w:t>
      </w:r>
    </w:p>
    <w:p>
      <w:pPr>
        <w:pStyle w:val="Heading1"/>
      </w:pPr>
      <w:r>
        <w:t>MISP credentials#</w:t>
      </w:r>
    </w:p>
    <w:p>
      <w:r>
        <w:t>You can use these credentials to authenticate the following nodes:</w:t>
      </w:r>
    </w:p>
    <w:p>
      <w:r>
        <w:t>• MISP</w:t>
      </w:r>
    </w:p>
    <w:p>
      <w:pPr>
        <w:pStyle w:val="Heading2"/>
      </w:pPr>
      <w:r>
        <w:t>Prerequisites#</w:t>
      </w:r>
    </w:p>
    <w:p>
      <w:r>
        <w:t>Install and run a MISP instance.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MISP's Automation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In MISP, these are called Automation keys. Get an automation key from Event Actions &gt; Automation. Refer to MISP's automation keys documentation for instructions on generating more keys.</w:t>
      </w:r>
    </w:p>
    <w:p>
      <w:r>
        <w:t>• A Base URL: Your MISP URL.</w:t>
      </w:r>
    </w:p>
    <w:p>
      <w:r>
        <w:t>• Select whether to Allow Unauthorized Certificates: If turned on, the credential will connect even if SSL certificate validation fails.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