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Postgres Chat Memory node documentation</w:t>
      </w:r>
    </w:p>
    <w:p>
      <w:pPr>
        <w:pStyle w:val="Heading1"/>
      </w:pPr>
      <w:r>
        <w:t>Postgres Chat Memory node#</w:t>
      </w:r>
    </w:p>
    <w:p>
      <w:r>
        <w:t>Use the Postgres Chat Memory node to use Postgres as a memory server for storing chat history.</w:t>
      </w:r>
    </w:p>
    <w:p>
      <w:r>
        <w:t>On this page, you'll find a list of operations the Postgres Chat Memory node supports,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Session Key: Enter the key to use to store the memory in the workflow data.</w:t>
      </w:r>
    </w:p>
    <w:p>
      <w:r>
        <w:t>• Table Name: Enter the name of the table to store the chat history in. The system will create the table if doesn't exist.</w:t>
      </w:r>
    </w:p>
    <w:p>
      <w:r>
        <w:t>• Context Window Length: Enter the number of previous interactions to consider for context.</w:t>
      </w:r>
    </w:p>
    <w:p>
      <w:pPr>
        <w:pStyle w:val="Heading2"/>
      </w:pPr>
      <w:r>
        <w:t>Related resources#</w:t>
      </w:r>
    </w:p>
    <w:p>
      <w:r>
        <w:t>Refer to LangChain's Postgres Chat Message History documentation for more information about the service.</w:t>
      </w:r>
    </w:p>
    <w:p>
      <w:r>
        <w:t>View n8n's Advanced AI documentation.</w:t>
      </w:r>
    </w:p>
    <w:p>
      <w:pPr>
        <w:pStyle w:val="Heading2"/>
      </w:pPr>
      <w:r>
        <w:t>Single memory instance#</w:t>
      </w:r>
    </w:p>
    <w:p>
      <w:r>
        <w:t>If you add more than one Postgres Chat Memory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