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Demio credentials</w:t>
      </w:r>
    </w:p>
    <w:p>
      <w:pPr>
        <w:pStyle w:val="Heading1"/>
      </w:pPr>
      <w:r>
        <w:t>Demio credentials#</w:t>
      </w:r>
    </w:p>
    <w:p>
      <w:r>
        <w:t>You can use these credentials to authenticate the following nodes:</w:t>
      </w:r>
    </w:p>
    <w:p>
      <w:r>
        <w:t>• Demio</w:t>
      </w:r>
    </w:p>
    <w:p>
      <w:pPr>
        <w:pStyle w:val="Heading2"/>
      </w:pPr>
      <w:r>
        <w:t>Prerequisites#</w:t>
      </w:r>
    </w:p>
    <w:p>
      <w:r>
        <w:t>Create a Demio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Demio's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</w:t>
      </w:r>
    </w:p>
    <w:p>
      <w:r>
        <w:t>• An API Secret</w:t>
      </w:r>
    </w:p>
    <w:p>
      <w:r>
        <w:t>You must have Owner status in Demio to generate API keys and secrets. To view and generate API keys and secrets, go to Account Settings &gt; API. Refer to the Demio Account Owner Settings documentation for more detailed steps.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