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User object documentation</w:t>
      </w:r>
    </w:p>
    <w:p>
      <w:pPr>
        <w:pStyle w:val="Heading1"/>
      </w:pPr>
      <w:r>
        <w:t>Facebook Trigger User object#</w:t>
      </w:r>
    </w:p>
    <w:p>
      <w:r>
        <w:t>Use this object to receive updates when changes to a user's profile occur.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User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In Options, choose whether to turn on the toggle to Include Values. When turned on, the node includes the new values for the changes.</w:t>
      </w:r>
    </w:p>
    <w:p>
      <w:pPr>
        <w:pStyle w:val="Heading2"/>
      </w:pPr>
      <w:r>
        <w:t>Related resources#</w:t>
      </w:r>
    </w:p>
    <w:p>
      <w:r>
        <w:t>Refer to Meta's User Graph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