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MongoDB Chat Memory node documentation</w:t>
      </w:r>
    </w:p>
    <w:p>
      <w:pPr>
        <w:pStyle w:val="Heading1"/>
      </w:pPr>
      <w:r>
        <w:t>MongoDB Chat Memory node#</w:t>
      </w:r>
    </w:p>
    <w:p>
      <w:r>
        <w:t>Use the MongoDB Chat Memory node to use MongoDB as a memory server for storing chat history.</w:t>
      </w:r>
    </w:p>
    <w:p>
      <w:r>
        <w:t>On this page, you'll find a list of operations the MongoDB Chat Memory node supports, and links to more resources.</w:t>
      </w:r>
    </w:p>
    <w:p>
      <w:r>
        <w:t>Credentials</w:t>
      </w:r>
    </w:p>
    <w:p>
      <w:r>
        <w:t>You can find authentication information for this node here.</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parameters#</w:t>
      </w:r>
    </w:p>
    <w:p>
      <w:r>
        <w:t>• Session Key: Enter the key to use to store the memory in the workflow data.</w:t>
      </w:r>
    </w:p>
    <w:p>
      <w:r>
        <w:t>• Collection Name: Enter the name of the collection to store the chat history in. The system will create the collection if it doesn't exist.</w:t>
      </w:r>
    </w:p>
    <w:p>
      <w:r>
        <w:t>• Database Name: Enter the name of the database to store the chat history in. If not provided, the database from credentials will be used.</w:t>
      </w:r>
    </w:p>
    <w:p>
      <w:r>
        <w:t>• Context Window Length: Enter the number of previous interactions to consider for context.</w:t>
      </w:r>
    </w:p>
    <w:p>
      <w:pPr>
        <w:pStyle w:val="Heading2"/>
      </w:pPr>
      <w:r>
        <w:t>Related resources#</w:t>
      </w:r>
    </w:p>
    <w:p>
      <w:r>
        <w:t>Refer to LangChain's MongoDB Chat Message History documentation for more information about the service.</w:t>
      </w:r>
    </w:p>
    <w:p>
      <w:r>
        <w:t>View n8n's Advanced AI documentation.</w:t>
      </w:r>
    </w:p>
    <w:p>
      <w:pPr>
        <w:pStyle w:val="Heading2"/>
      </w:pPr>
      <w:r>
        <w:t>Single memory instance#</w:t>
      </w:r>
    </w:p>
    <w:p>
      <w:r>
        <w:t>If you add more than one MongoDB Chat Memory node to your workflow, all nodes access the same memory instance by default. Be careful when doing destructive actions that override existing memory contents, such as the override all messages operation in the Chat Memory Manager node. If you want more than one memory instance in your workflow, set different session IDs in different memory nodes.</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