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Copper credentials</w:t>
      </w:r>
    </w:p>
    <w:p>
      <w:pPr>
        <w:pStyle w:val="Heading1"/>
      </w:pPr>
      <w:r>
        <w:t>Copper credentials#</w:t>
      </w:r>
    </w:p>
    <w:p>
      <w:r>
        <w:t>You can use these credentials to authenticate the following nodes:</w:t>
      </w:r>
    </w:p>
    <w:p>
      <w:r>
        <w:t>• Copper</w:t>
      </w:r>
    </w:p>
    <w:p>
      <w:r>
        <w:t>• Copper Trigger</w:t>
      </w:r>
    </w:p>
    <w:p>
      <w:pPr>
        <w:pStyle w:val="Heading2"/>
      </w:pPr>
      <w:r>
        <w:t>Prerequisites#</w:t>
      </w:r>
    </w:p>
    <w:p>
      <w:r>
        <w:t>Create a Copper account at the Professional or Business plan level.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Copper's API documentation for more information about the service.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An API Key: Refer to the Copper Generating an API key documentation for information on generating an API key.</w:t>
      </w:r>
    </w:p>
    <w:p>
      <w:r>
        <w:t>• An Email address: Use the API key creator's email address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