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Try it out</w:t>
      </w:r>
    </w:p>
    <w:p>
      <w:pPr>
        <w:pStyle w:val="Heading1"/>
      </w:pPr>
      <w:r>
        <w:t>Try it out#</w:t>
      </w:r>
    </w:p>
    <w:p>
      <w:r>
        <w:t>The best way to learn n8n is by using our tutorials to get familiar with the user interface and the many different types of nodes and integrations available. Here is a selection of material to get you started:</w:t>
      </w:r>
    </w:p>
    <w:p>
      <w:r>
        <w:t>• Looking for a quick introduction? Check out the "First Workflow" tutorial.</w:t>
      </w:r>
    </w:p>
    <w:p>
      <w:r>
        <w:t>• Interested in what you could do with AI? Find out how to build an AI chat agent with n8n.</w:t>
      </w:r>
    </w:p>
    <w:p>
      <w:r>
        <w:t>• Prefer to work through extensive examples? Maybe the courses are for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