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Wise Trigger node documentation</w:t>
      </w:r>
    </w:p>
    <w:p>
      <w:pPr>
        <w:pStyle w:val="Heading1"/>
      </w:pPr>
      <w:r>
        <w:t>Wise Trigger node#</w:t>
      </w:r>
    </w:p>
    <w:p>
      <w:r>
        <w:t>Wise allows you to transfer money abroad with low-cost money transfers, receive money with international account details, and track transactions on your phone.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Wise Trigger integrations page.</w:t>
      </w:r>
    </w:p>
    <w:p>
      <w:pPr>
        <w:pStyle w:val="Heading2"/>
      </w:pPr>
      <w:r>
        <w:t>Events#</w:t>
      </w:r>
    </w:p>
    <w:p>
      <w:r>
        <w:t>• Triggered every time a balance account is credited</w:t>
      </w:r>
    </w:p>
    <w:p>
      <w:r>
        <w:t>• Triggered every time a balance account is credited or debited</w:t>
      </w:r>
    </w:p>
    <w:p>
      <w:r>
        <w:t>• Triggered every time a transfer's list of active cases is updated</w:t>
      </w:r>
    </w:p>
    <w:p>
      <w:r>
        <w:t>• Triggered every time a transfer's status is updated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