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KoboToolbox Trigger node documentation</w:t>
      </w:r>
    </w:p>
    <w:p>
      <w:pPr>
        <w:pStyle w:val="Heading1"/>
      </w:pPr>
      <w:r>
        <w:t>KoboToolbox Trigger node#</w:t>
      </w:r>
    </w:p>
    <w:p>
      <w:r>
        <w:t>KoboToolbox is a field survey and data collection tool to design interactive forms to be completed offline from mobile devices. It's available both as a free cloud solution or as a self-hosted version.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KoboToolbox Trigger integrations page.</w:t>
      </w:r>
    </w:p>
    <w:p>
      <w:r>
        <w:t>This node starts a workflow upon new submissions of a specified form. The trigger node handles the creation/deletion of the hook, so you don't need to do any setup in KoboToolbox.</w:t>
      </w:r>
    </w:p>
    <w:p>
      <w:r>
        <w:t>It works the same way as the Get Submission operation in the KoboToolbox node, including supporting the same reformatting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