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Filescan credentials</w:t>
      </w:r>
    </w:p>
    <w:p>
      <w:pPr>
        <w:pStyle w:val="Heading1"/>
      </w:pPr>
      <w:r>
        <w:t>Filescan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Filescan account.</w:t>
      </w:r>
    </w:p>
    <w:p>
      <w:pPr>
        <w:pStyle w:val="Heading2"/>
      </w:pPr>
      <w:r>
        <w:t>Related resources#</w:t>
      </w:r>
    </w:p>
    <w:p>
      <w:r>
        <w:t>Refer to Filescan's API documentation for more information about authenticating with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Generate your API key from your profile settings &gt; API Key. Refer to the Filescan FAQ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