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PayPal Trigger node documentation</w:t>
      </w:r>
    </w:p>
    <w:p>
      <w:pPr>
        <w:pStyle w:val="Heading1"/>
      </w:pPr>
      <w:r>
        <w:t>PayPal Trigger node#</w:t>
      </w:r>
    </w:p>
    <w:p>
      <w:r>
        <w:t>PayPal is a digital payment service that supports online fund transfers that customers can use when shopping online.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PayPal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