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Change variable value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https://docs.weweb.io/workflows/actions/change-variable-value.html</w:t>
              </w:r>
            </w:hyperlink>
          </w:p>
        </w:tc>
      </w:tr>
      <w:tr>
        <w:tc>
          <w:tcPr>
            <w:tcW w:type="dxa" w:w="4320"/>
          </w:tcPr>
          <w:p>
            <w:r>
              <w:t>Date de scraping</w:t>
            </w:r>
          </w:p>
        </w:tc>
        <w:tc>
          <w:tcPr>
            <w:tcW w:type="dxa" w:w="4320"/>
          </w:tcPr>
          <w:p>
            <w:r>
              <w:t>2025-04-08T15:56:35.231649+00:00</w:t>
            </w:r>
          </w:p>
        </w:tc>
      </w:tr>
    </w:tbl>
    <w:p>
      <w:pPr>
        <w:pStyle w:val="Heading2"/>
      </w:pPr>
      <w:r>
        <w:t>Change variable value ​</w:t>
      </w:r>
    </w:p>
    <w:p>
      <w:r>
        <w:t>The Change variable value action updates a variable's value. When triggered, it sets a new value for your specified variable, which can affect:</w:t>
        <w:br/>
        <w:t>UI elements that reference the variable Workflow logic and conditions Data processing operations Application state Other variables that depend on this value API calls that use the variable Calculations and computed values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change-variable-val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