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Time delay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https://docs.weweb.io/workflows/actions/time-delay.html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2025-04-08T15:57:05.317663+00:00</w:t>
            </w:r>
          </w:p>
        </w:tc>
      </w:tr>
    </w:tbl>
    <w:p>
      <w:pPr>
        <w:pStyle w:val="Heading2"/>
      </w:pPr>
      <w:r>
        <w:t>Time delay ​</w:t>
      </w:r>
    </w:p>
    <w:p>
      <w:r>
        <w:t>The Time delay action pauses your workflow execution for a specified duration before continuing to the next action.</w:t>
        <w:br/>
        <w:t>Required field:</w:t>
        <w:br/>
        <w:t>Time (ms) : The duration to pause in milliseconds</w:t>
        <w:br/>
        <w:t>If you set the time to 1000, the workflow will pause for 1 second before proceeding to the next action.</w:t>
        <w:br/>
        <w:t>Use time delays when you need to introduce intentional pauses in your workflow, such as showing loading states, handling animations, or ensuring sequential timing of actions.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workflows/actions/time-del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