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Toggle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https://docs.weweb.io/elements/toggle.html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2025-04-08T15:54:36.338735+00:00</w:t>
            </w:r>
          </w:p>
        </w:tc>
      </w:tr>
    </w:tbl>
    <w:p>
      <w:pPr>
        <w:pStyle w:val="Heading2"/>
      </w:pPr>
      <w:r>
        <w:t>Toggle Input ​</w:t>
      </w:r>
    </w:p>
    <w:p>
      <w:r>
        <w:t>Incorporate a straightforward toggle switch into your web application.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https://docs.weweb.io/assets/toggle.DN41Q80S.gif</w:t>
        </w:r>
      </w:hyperlink>
    </w:p>
    <w:p>
      <w:pPr>
        <w:pStyle w:val="Heading2"/>
      </w:pPr>
      <w:r>
        <w:t>Configuring Range Input ​</w:t>
      </w:r>
    </w:p>
    <w:p>
      <w:r>
        <w:t>The Toggle Input element offers a range of configurable properties to tailor its visual appearance and functionality.</w:t>
        <w:br/>
        <w:t>Visual Properties:</w:t>
        <w:br/>
        <w:t>Other Properties: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toggle.html" TargetMode="External"/><Relationship Id="rId10" Type="http://schemas.openxmlformats.org/officeDocument/2006/relationships/hyperlink" Target="https://docs.weweb.io/assets/toggle.DN41Q80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