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iFrame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https://docs.weweb.io/elements/iframe.html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2025-04-08T15:54:00.020301+00:00</w:t>
            </w:r>
          </w:p>
        </w:tc>
      </w:tr>
    </w:tbl>
    <w:p>
      <w:pPr>
        <w:pStyle w:val="Heading2"/>
      </w:pPr>
      <w:r>
        <w:t>iFrame ​</w:t>
      </w:r>
    </w:p>
    <w:p>
      <w:r>
        <w:t>Integrate an iFrame into your web application with ease.</w:t>
        <w:br/>
        <w:t>The dimensions of the iFrame can be adjusted using the same properties applicable to other elements in WeWeb. Utilize properties such as width, height, max-width, max-height, min-width, and min-height, along with padding and margin, to position your iFrame as desired.</w:t>
        <w:br/>
        <w:t>Within the settings tab, simply input the iFrame URL. Note that this should be the URL only, not the complete iFrame code.</w:t>
        <w:br/>
        <w:t>Please ensure that the URL you are embedding supports embedding; otherwise, it will not function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i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