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0" w:after="80"/>
        <w:jc w:val="center"/>
      </w:pPr>
      <w:r>
        <w:rPr>
          <w:rFonts w:ascii="Arial" w:cs="Arial" w:eastAsia="Arial" w:hAnsi="Arial"/>
          <w:b/>
          <w:bCs/>
          <w:color w:val="00388A"/>
          <w:sz w:val="72"/>
          <w:szCs w:val="72"/>
        </w:rPr>
        <w:t xml:space="preserve">FraudSense</w:t>
      </w:r>
    </w:p>
    <w:p>
      <w:pPr>
        <w:spacing w:before="0" w:after="200"/>
        <w:jc w:val="center"/>
      </w:pPr>
      <w:r>
        <w:rPr>
          <w:rFonts w:ascii="Arial" w:cs="Arial" w:eastAsia="Arial" w:hAnsi="Arial"/>
          <w:color w:val="0077CC"/>
          <w:sz w:val="32"/>
          <w:szCs w:val="32"/>
        </w:rPr>
        <w:t xml:space="preserve">Plateforme SaaS de détection de fraude</w:t>
      </w:r>
    </w:p>
    <w:p>
      <w:pPr>
        <w:spacing w:before="0" w:after="600"/>
        <w:jc w:val="center"/>
      </w:pPr>
      <w:r>
        <w:rPr>
          <w:rFonts w:ascii="Arial" w:cs="Arial" w:eastAsia="Arial" w:hAnsi="Arial"/>
          <w:color w:val="888888"/>
          <w:sz w:val="24"/>
          <w:szCs w:val="24"/>
        </w:rPr>
        <w:t xml:space="preserve">Cahier des charges — Version 1.0</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Projet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FraudSense</w:t>
            </w:r>
          </w:p>
        </w:tc>
      </w:tr>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 SaaS — Portfolio</w:t>
            </w:r>
          </w:p>
        </w:tc>
      </w:tr>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 Document évolutif (SCRUM)</w:t>
            </w:r>
          </w:p>
        </w:tc>
      </w:tr>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Domaine cible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Assurance / Mutuelle / Fintech</w:t>
            </w:r>
          </w:p>
        </w:tc>
      </w:tr>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Auteur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Elyas</w:t>
            </w:r>
          </w:p>
        </w:tc>
      </w:tr>
      <w:tr>
        <w:tc>
          <w:tcPr>
            <w:tcW w:type="dxa" w:w="25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Mars 2026</w:t>
            </w:r>
          </w:p>
        </w:tc>
      </w:tr>
    </w:tbl>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1. Contexte &amp; problématique</w:t>
      </w:r>
    </w:p>
    <w:p>
      <w:pPr>
        <w:spacing w:before="80" w:after="80"/>
      </w:pPr>
      <w:r>
        <w:rPr>
          <w:rFonts w:ascii="Arial" w:cs="Arial" w:eastAsia="Arial" w:hAnsi="Arial"/>
          <w:color w:val="333333"/>
          <w:sz w:val="22"/>
          <w:szCs w:val="22"/>
        </w:rPr>
        <w:t xml:space="preserve">Les entreprises du secteur assurance, mutuelle et fintech traitent chaque jour des milliers de transactions. Identifier manuellement les comportements frauduleux parmi ces volumes est coûteux, lent et source d'erreurs. Les outils existants sont soit trop complexes pour les équipes métier non-techniques, soit trop généralistes pour être immédiatement exploitables.</w:t>
      </w:r>
    </w:p>
    <w:p>
      <w:pPr>
        <w:spacing w:before="80" w:after="80"/>
      </w:pPr>
      <w:r>
        <w:rPr>
          <w:rFonts w:ascii="Arial" w:cs="Arial" w:eastAsia="Arial" w:hAnsi="Arial"/>
          <w:color w:val="333333"/>
          <w:sz w:val="22"/>
          <w:szCs w:val="22"/>
        </w:rPr>
        <w:t xml:space="preserve">Des acteurs comme Klesia gèrent des volumes importants de remboursements et prestations, et sont directement exposés à ce problème.</w:t>
      </w:r>
    </w:p>
    <w:p>
      <w:pPr>
        <w:pStyle w:val="Heading2"/>
        <w:spacing w:before="280" w:after="120"/>
      </w:pPr>
      <w:r>
        <w:rPr>
          <w:rFonts w:ascii="Arial" w:cs="Arial" w:eastAsia="Arial" w:hAnsi="Arial"/>
          <w:b/>
          <w:bCs/>
          <w:color w:val="0077CC"/>
          <w:sz w:val="26"/>
          <w:szCs w:val="26"/>
        </w:rPr>
        <w:t xml:space="preserve">1.1 Problème central</w:t>
      </w:r>
    </w:p>
    <w:p>
      <w:pPr>
        <w:pStyle w:val="ListParagraph"/>
        <w:numPr>
          <w:ilvl w:val="0"/>
          <w:numId w:val="2"/>
        </w:numPr>
        <w:spacing w:before="40" w:after="40"/>
      </w:pPr>
      <w:r>
        <w:rPr>
          <w:rFonts w:ascii="Arial" w:cs="Arial" w:eastAsia="Arial" w:hAnsi="Arial"/>
          <w:b w:val="false"/>
          <w:bCs w:val="false"/>
          <w:color w:val="333333"/>
          <w:sz w:val="22"/>
          <w:szCs w:val="22"/>
        </w:rPr>
        <w:t xml:space="preserve">Pas d'outil simple permettant à une équipe métier de détecter rapidement des fraudes</w:t>
      </w:r>
    </w:p>
    <w:p>
      <w:pPr>
        <w:pStyle w:val="ListParagraph"/>
        <w:numPr>
          <w:ilvl w:val="0"/>
          <w:numId w:val="2"/>
        </w:numPr>
        <w:spacing w:before="40" w:after="40"/>
      </w:pPr>
      <w:r>
        <w:rPr>
          <w:rFonts w:ascii="Arial" w:cs="Arial" w:eastAsia="Arial" w:hAnsi="Arial"/>
          <w:b w:val="false"/>
          <w:bCs w:val="false"/>
          <w:color w:val="333333"/>
          <w:sz w:val="22"/>
          <w:szCs w:val="22"/>
        </w:rPr>
        <w:t xml:space="preserve">Les solutions existantes nécessitent une équipe data dédiée pour être utilisées</w:t>
      </w:r>
    </w:p>
    <w:p>
      <w:pPr>
        <w:pStyle w:val="ListParagraph"/>
        <w:numPr>
          <w:ilvl w:val="0"/>
          <w:numId w:val="2"/>
        </w:numPr>
        <w:spacing w:before="40" w:after="40"/>
      </w:pPr>
      <w:r>
        <w:rPr>
          <w:rFonts w:ascii="Arial" w:cs="Arial" w:eastAsia="Arial" w:hAnsi="Arial"/>
          <w:b w:val="false"/>
          <w:bCs w:val="false"/>
          <w:color w:val="333333"/>
          <w:sz w:val="22"/>
          <w:szCs w:val="22"/>
        </w:rPr>
        <w:t xml:space="preserve">Absence d'explication des décisions — les modèles ML restent des boîtes noires</w:t>
      </w:r>
    </w:p>
    <w:p>
      <w:pPr>
        <w:pStyle w:val="ListParagraph"/>
        <w:numPr>
          <w:ilvl w:val="0"/>
          <w:numId w:val="2"/>
        </w:numPr>
        <w:spacing w:before="40" w:after="40"/>
      </w:pPr>
      <w:r>
        <w:rPr>
          <w:rFonts w:ascii="Arial" w:cs="Arial" w:eastAsia="Arial" w:hAnsi="Arial"/>
          <w:b w:val="false"/>
          <w:bCs w:val="false"/>
          <w:color w:val="333333"/>
          <w:sz w:val="22"/>
          <w:szCs w:val="22"/>
        </w:rPr>
        <w:t xml:space="preserve">Aucun outil de simulation pour tester des scénarios hypothétiques</w:t>
      </w:r>
    </w:p>
    <w:p>
      <w:pPr>
        <w:pStyle w:val="Heading2"/>
        <w:spacing w:before="280" w:after="120"/>
      </w:pPr>
      <w:r>
        <w:rPr>
          <w:rFonts w:ascii="Arial" w:cs="Arial" w:eastAsia="Arial" w:hAnsi="Arial"/>
          <w:b/>
          <w:bCs/>
          <w:color w:val="0077CC"/>
          <w:sz w:val="26"/>
          <w:szCs w:val="26"/>
        </w:rPr>
        <w:t xml:space="preserve">1.2 Opportunité</w:t>
      </w:r>
    </w:p>
    <w:p>
      <w:pPr>
        <w:spacing w:before="80" w:after="80"/>
      </w:pPr>
      <w:r>
        <w:rPr>
          <w:rFonts w:ascii="Arial" w:cs="Arial" w:eastAsia="Arial" w:hAnsi="Arial"/>
          <w:color w:val="333333"/>
          <w:sz w:val="22"/>
          <w:szCs w:val="22"/>
        </w:rPr>
        <w:t xml:space="preserve">FraudSense se positionne comme un outil accessible, explicable et interactif — une plateforme qu'une équipe métier peut utiliser sans formation technique poussée.</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2. Vision produit</w:t>
      </w:r>
    </w:p>
    <w:p>
      <w:pPr>
        <w:pBdr>
          <w:left w:val="single" w:color="00388A" w:sz="12" w:space="8"/>
        </w:pBdr>
        <w:shd w:fill="E8F1FB" w:val="clear"/>
        <w:spacing w:before="120" w:after="200"/>
        <w:ind w:left="240"/>
      </w:pPr>
      <w:r>
        <w:rPr>
          <w:rFonts w:ascii="Arial" w:cs="Arial" w:eastAsia="Arial" w:hAnsi="Arial"/>
          <w:color w:val="00388A"/>
          <w:sz w:val="24"/>
          <w:szCs w:val="24"/>
        </w:rPr>
        <w:t xml:space="preserve">« Upload. Analyse. Décision. En 10 secondes, l'utilisateur comprend quel dossier est à risque. »</w:t>
      </w:r>
    </w:p>
    <w:p>
      <w:pPr>
        <w:pStyle w:val="Heading2"/>
        <w:spacing w:before="280" w:after="120"/>
      </w:pPr>
      <w:r>
        <w:rPr>
          <w:rFonts w:ascii="Arial" w:cs="Arial" w:eastAsia="Arial" w:hAnsi="Arial"/>
          <w:b/>
          <w:bCs/>
          <w:color w:val="0077CC"/>
          <w:sz w:val="26"/>
          <w:szCs w:val="26"/>
        </w:rPr>
        <w:t xml:space="preserve">2.1 Positionnement</w:t>
      </w:r>
    </w:p>
    <w:p>
      <w:pPr>
        <w:spacing w:before="80" w:after="80"/>
      </w:pPr>
      <w:r>
        <w:rPr>
          <w:rFonts w:ascii="Arial" w:cs="Arial" w:eastAsia="Arial" w:hAnsi="Arial"/>
          <w:color w:val="333333"/>
          <w:sz w:val="22"/>
          <w:szCs w:val="22"/>
        </w:rPr>
        <w:t xml:space="preserve">FraudSense n'est pas un outil de data science. C'est un outil décisionnel pensé pour les équipes opérationnelles. La priorité absolue est la simplicité d'usage et la lisibilité des résultats.</w:t>
      </w:r>
    </w:p>
    <w:p>
      <w:pPr>
        <w:pStyle w:val="Heading2"/>
        <w:spacing w:before="280" w:after="120"/>
      </w:pPr>
      <w:r>
        <w:rPr>
          <w:rFonts w:ascii="Arial" w:cs="Arial" w:eastAsia="Arial" w:hAnsi="Arial"/>
          <w:b/>
          <w:bCs/>
          <w:color w:val="0077CC"/>
          <w:sz w:val="26"/>
          <w:szCs w:val="26"/>
        </w:rPr>
        <w:t xml:space="preserve">2.2 Différenciateurs clés</w:t>
      </w:r>
    </w:p>
    <w:p>
      <w:pPr>
        <w:pStyle w:val="ListParagraph"/>
        <w:numPr>
          <w:ilvl w:val="0"/>
          <w:numId w:val="2"/>
        </w:numPr>
        <w:spacing w:before="40" w:after="40"/>
      </w:pPr>
      <w:r>
        <w:rPr>
          <w:rFonts w:ascii="Arial" w:cs="Arial" w:eastAsia="Arial" w:hAnsi="Arial"/>
          <w:b w:val="false"/>
          <w:bCs w:val="false"/>
          <w:color w:val="333333"/>
          <w:sz w:val="22"/>
          <w:szCs w:val="22"/>
        </w:rPr>
        <w:t xml:space="preserve">UX ultra simple — upload → analyse → résultat clair, sans configuration</w:t>
      </w:r>
    </w:p>
    <w:p>
      <w:pPr>
        <w:pStyle w:val="ListParagraph"/>
        <w:numPr>
          <w:ilvl w:val="0"/>
          <w:numId w:val="2"/>
        </w:numPr>
        <w:spacing w:before="40" w:after="40"/>
      </w:pPr>
      <w:r>
        <w:rPr>
          <w:rFonts w:ascii="Arial" w:cs="Arial" w:eastAsia="Arial" w:hAnsi="Arial"/>
          <w:b w:val="false"/>
          <w:bCs w:val="false"/>
          <w:color w:val="333333"/>
          <w:sz w:val="22"/>
          <w:szCs w:val="22"/>
        </w:rPr>
        <w:t xml:space="preserve">Explainable AI — chaque alerte fraude est accompagnée d'une explication lisible</w:t>
      </w:r>
    </w:p>
    <w:p>
      <w:pPr>
        <w:pStyle w:val="ListParagraph"/>
        <w:numPr>
          <w:ilvl w:val="0"/>
          <w:numId w:val="2"/>
        </w:numPr>
        <w:spacing w:before="40" w:after="40"/>
      </w:pPr>
      <w:r>
        <w:rPr>
          <w:rFonts w:ascii="Arial" w:cs="Arial" w:eastAsia="Arial" w:hAnsi="Arial"/>
          <w:b w:val="false"/>
          <w:bCs w:val="false"/>
          <w:color w:val="333333"/>
          <w:sz w:val="22"/>
          <w:szCs w:val="22"/>
        </w:rPr>
        <w:t xml:space="preserve">Simulation interactive — modifier un paramètre et voir l'impact en live</w:t>
      </w:r>
    </w:p>
    <w:p>
      <w:pPr>
        <w:pStyle w:val="ListParagraph"/>
        <w:numPr>
          <w:ilvl w:val="0"/>
          <w:numId w:val="2"/>
        </w:numPr>
        <w:spacing w:before="40" w:after="40"/>
      </w:pPr>
      <w:r>
        <w:rPr>
          <w:rFonts w:ascii="Arial" w:cs="Arial" w:eastAsia="Arial" w:hAnsi="Arial"/>
          <w:b w:val="false"/>
          <w:bCs w:val="false"/>
          <w:color w:val="333333"/>
          <w:sz w:val="22"/>
          <w:szCs w:val="22"/>
        </w:rPr>
        <w:t xml:space="preserve">Dashboard décisionnel — priorisation des risques, pas seulement affichage de données</w:t>
      </w:r>
    </w:p>
    <w:p>
      <w:pPr>
        <w:pStyle w:val="ListParagraph"/>
        <w:numPr>
          <w:ilvl w:val="0"/>
          <w:numId w:val="2"/>
        </w:numPr>
        <w:spacing w:before="40" w:after="40"/>
      </w:pPr>
      <w:r>
        <w:rPr>
          <w:rFonts w:ascii="Arial" w:cs="Arial" w:eastAsia="Arial" w:hAnsi="Arial"/>
          <w:b w:val="false"/>
          <w:bCs w:val="false"/>
          <w:color w:val="333333"/>
          <w:sz w:val="22"/>
          <w:szCs w:val="22"/>
        </w:rPr>
        <w:t xml:space="preserve">Ciblage sectoriel — pensé spécifiquement pour assurance / mutuelle</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3. Périmètre fonctionnel</w:t>
      </w:r>
    </w:p>
    <w:p>
      <w:pPr>
        <w:pStyle w:val="Heading2"/>
        <w:spacing w:before="280" w:after="120"/>
      </w:pPr>
      <w:r>
        <w:rPr>
          <w:rFonts w:ascii="Arial" w:cs="Arial" w:eastAsia="Arial" w:hAnsi="Arial"/>
          <w:b/>
          <w:bCs/>
          <w:color w:val="0077CC"/>
          <w:sz w:val="26"/>
          <w:szCs w:val="26"/>
        </w:rPr>
        <w:t xml:space="preserve">3.1 Features Core (MVP)</w:t>
      </w:r>
    </w:p>
    <w:p>
      <w:pPr>
        <w:spacing w:before="200" w:after="80"/>
      </w:pPr>
      <w:r>
        <w:rPr>
          <w:rFonts w:ascii="Arial" w:cs="Arial" w:eastAsia="Arial" w:hAnsi="Arial"/>
          <w:b/>
          <w:bCs/>
          <w:color w:val="333333"/>
          <w:sz w:val="22"/>
          <w:szCs w:val="22"/>
        </w:rPr>
        <w:t xml:space="preserve">Upload de données</w:t>
      </w:r>
    </w:p>
    <w:p>
      <w:pPr>
        <w:pStyle w:val="ListParagraph"/>
        <w:numPr>
          <w:ilvl w:val="0"/>
          <w:numId w:val="2"/>
        </w:numPr>
        <w:spacing w:before="40" w:after="40"/>
      </w:pPr>
      <w:r>
        <w:rPr>
          <w:rFonts w:ascii="Arial" w:cs="Arial" w:eastAsia="Arial" w:hAnsi="Arial"/>
          <w:b w:val="false"/>
          <w:bCs w:val="false"/>
          <w:color w:val="333333"/>
          <w:sz w:val="22"/>
          <w:szCs w:val="22"/>
        </w:rPr>
        <w:t xml:space="preserve">Import de fichier CSV via drag &amp; drop ou sélection manuelle</w:t>
      </w:r>
    </w:p>
    <w:p>
      <w:pPr>
        <w:pStyle w:val="ListParagraph"/>
        <w:numPr>
          <w:ilvl w:val="0"/>
          <w:numId w:val="2"/>
        </w:numPr>
        <w:spacing w:before="40" w:after="40"/>
      </w:pPr>
      <w:r>
        <w:rPr>
          <w:rFonts w:ascii="Arial" w:cs="Arial" w:eastAsia="Arial" w:hAnsi="Arial"/>
          <w:b w:val="false"/>
          <w:bCs w:val="false"/>
          <w:color w:val="333333"/>
          <w:sz w:val="22"/>
          <w:szCs w:val="22"/>
        </w:rPr>
        <w:t xml:space="preserve">Validation automatique du format et des colonnes attendues</w:t>
      </w:r>
    </w:p>
    <w:p>
      <w:pPr>
        <w:pStyle w:val="ListParagraph"/>
        <w:numPr>
          <w:ilvl w:val="0"/>
          <w:numId w:val="2"/>
        </w:numPr>
        <w:spacing w:before="40" w:after="40"/>
      </w:pPr>
      <w:r>
        <w:rPr>
          <w:rFonts w:ascii="Arial" w:cs="Arial" w:eastAsia="Arial" w:hAnsi="Arial"/>
          <w:b w:val="false"/>
          <w:bCs w:val="false"/>
          <w:color w:val="333333"/>
          <w:sz w:val="22"/>
          <w:szCs w:val="22"/>
        </w:rPr>
        <w:t xml:space="preserve">Feedback immédiat sur l'état de l'import</w:t>
      </w:r>
    </w:p>
    <w:p>
      <w:pPr>
        <w:spacing w:before="200" w:after="80"/>
      </w:pPr>
      <w:r>
        <w:rPr>
          <w:rFonts w:ascii="Arial" w:cs="Arial" w:eastAsia="Arial" w:hAnsi="Arial"/>
          <w:b/>
          <w:bCs/>
          <w:color w:val="333333"/>
          <w:sz w:val="22"/>
          <w:szCs w:val="22"/>
        </w:rPr>
        <w:t xml:space="preserve">Scoring de fraude</w:t>
      </w:r>
    </w:p>
    <w:p>
      <w:pPr>
        <w:pStyle w:val="ListParagraph"/>
        <w:numPr>
          <w:ilvl w:val="0"/>
          <w:numId w:val="2"/>
        </w:numPr>
        <w:spacing w:before="40" w:after="40"/>
      </w:pPr>
      <w:r>
        <w:rPr>
          <w:rFonts w:ascii="Arial" w:cs="Arial" w:eastAsia="Arial" w:hAnsi="Arial"/>
          <w:b w:val="false"/>
          <w:bCs w:val="false"/>
          <w:color w:val="333333"/>
          <w:sz w:val="22"/>
          <w:szCs w:val="22"/>
        </w:rPr>
        <w:t xml:space="preserve">Analyse automatique de chaque transaction importée</w:t>
      </w:r>
    </w:p>
    <w:p>
      <w:pPr>
        <w:pStyle w:val="ListParagraph"/>
        <w:numPr>
          <w:ilvl w:val="0"/>
          <w:numId w:val="2"/>
        </w:numPr>
        <w:spacing w:before="40" w:after="40"/>
      </w:pPr>
      <w:r>
        <w:rPr>
          <w:rFonts w:ascii="Arial" w:cs="Arial" w:eastAsia="Arial" w:hAnsi="Arial"/>
          <w:b w:val="false"/>
          <w:bCs w:val="false"/>
          <w:color w:val="333333"/>
          <w:sz w:val="22"/>
          <w:szCs w:val="22"/>
        </w:rPr>
        <w:t xml:space="preserve">Score de probabilité de fraude entre 0.0 et 1.0</w:t>
      </w:r>
    </w:p>
    <w:p>
      <w:pPr>
        <w:pStyle w:val="ListParagraph"/>
        <w:numPr>
          <w:ilvl w:val="0"/>
          <w:numId w:val="2"/>
        </w:numPr>
        <w:spacing w:before="40" w:after="40"/>
      </w:pPr>
      <w:r>
        <w:rPr>
          <w:rFonts w:ascii="Arial" w:cs="Arial" w:eastAsia="Arial" w:hAnsi="Arial"/>
          <w:b w:val="false"/>
          <w:bCs w:val="false"/>
          <w:color w:val="333333"/>
          <w:sz w:val="22"/>
          <w:szCs w:val="22"/>
        </w:rPr>
        <w:t xml:space="preserve">Classification automatique : Normal / Suspect / Fraude</w:t>
      </w:r>
    </w:p>
    <w:p>
      <w:pPr>
        <w:pStyle w:val="ListParagraph"/>
        <w:numPr>
          <w:ilvl w:val="0"/>
          <w:numId w:val="2"/>
        </w:numPr>
        <w:spacing w:before="40" w:after="40"/>
      </w:pPr>
      <w:r>
        <w:rPr>
          <w:rFonts w:ascii="Arial" w:cs="Arial" w:eastAsia="Arial" w:hAnsi="Arial"/>
          <w:b w:val="false"/>
          <w:bCs w:val="false"/>
          <w:color w:val="333333"/>
          <w:sz w:val="22"/>
          <w:szCs w:val="22"/>
        </w:rPr>
        <w:t xml:space="preserve">Seuil de risque configurable par l'utilisateur</w:t>
      </w:r>
    </w:p>
    <w:p>
      <w:pPr>
        <w:spacing w:before="200" w:after="80"/>
      </w:pPr>
      <w:r>
        <w:rPr>
          <w:rFonts w:ascii="Arial" w:cs="Arial" w:eastAsia="Arial" w:hAnsi="Arial"/>
          <w:b/>
          <w:bCs/>
          <w:color w:val="333333"/>
          <w:sz w:val="22"/>
          <w:szCs w:val="22"/>
        </w:rPr>
        <w:t xml:space="preserve">Dashboard principal</w:t>
      </w:r>
    </w:p>
    <w:p>
      <w:pPr>
        <w:pStyle w:val="ListParagraph"/>
        <w:numPr>
          <w:ilvl w:val="0"/>
          <w:numId w:val="2"/>
        </w:numPr>
        <w:spacing w:before="40" w:after="40"/>
      </w:pPr>
      <w:r>
        <w:rPr>
          <w:rFonts w:ascii="Arial" w:cs="Arial" w:eastAsia="Arial" w:hAnsi="Arial"/>
          <w:b w:val="false"/>
          <w:bCs w:val="false"/>
          <w:color w:val="333333"/>
          <w:sz w:val="22"/>
          <w:szCs w:val="22"/>
        </w:rPr>
        <w:t xml:space="preserve">KPIs globaux : taux de fraude, nombre d'alertes, montant total suspect</w:t>
      </w:r>
    </w:p>
    <w:p>
      <w:pPr>
        <w:pStyle w:val="ListParagraph"/>
        <w:numPr>
          <w:ilvl w:val="0"/>
          <w:numId w:val="2"/>
        </w:numPr>
        <w:spacing w:before="40" w:after="40"/>
      </w:pPr>
      <w:r>
        <w:rPr>
          <w:rFonts w:ascii="Arial" w:cs="Arial" w:eastAsia="Arial" w:hAnsi="Arial"/>
          <w:b w:val="false"/>
          <w:bCs w:val="false"/>
          <w:color w:val="333333"/>
          <w:sz w:val="22"/>
          <w:szCs w:val="22"/>
        </w:rPr>
        <w:t xml:space="preserve">Graphique de distribution des scores</w:t>
      </w:r>
    </w:p>
    <w:p>
      <w:pPr>
        <w:pStyle w:val="ListParagraph"/>
        <w:numPr>
          <w:ilvl w:val="0"/>
          <w:numId w:val="2"/>
        </w:numPr>
        <w:spacing w:before="40" w:after="40"/>
      </w:pPr>
      <w:r>
        <w:rPr>
          <w:rFonts w:ascii="Arial" w:cs="Arial" w:eastAsia="Arial" w:hAnsi="Arial"/>
          <w:b w:val="false"/>
          <w:bCs w:val="false"/>
          <w:color w:val="333333"/>
          <w:sz w:val="22"/>
          <w:szCs w:val="22"/>
        </w:rPr>
        <w:t xml:space="preserve">Évolution temporelle des transactions suspectes</w:t>
      </w:r>
    </w:p>
    <w:p>
      <w:pPr>
        <w:spacing w:before="200" w:after="80"/>
      </w:pPr>
      <w:r>
        <w:rPr>
          <w:rFonts w:ascii="Arial" w:cs="Arial" w:eastAsia="Arial" w:hAnsi="Arial"/>
          <w:b/>
          <w:bCs/>
          <w:color w:val="333333"/>
          <w:sz w:val="22"/>
          <w:szCs w:val="22"/>
        </w:rPr>
        <w:t xml:space="preserve">Table des transactions</w:t>
      </w:r>
    </w:p>
    <w:p>
      <w:pPr>
        <w:pStyle w:val="ListParagraph"/>
        <w:numPr>
          <w:ilvl w:val="0"/>
          <w:numId w:val="2"/>
        </w:numPr>
        <w:spacing w:before="40" w:after="40"/>
      </w:pPr>
      <w:r>
        <w:rPr>
          <w:rFonts w:ascii="Arial" w:cs="Arial" w:eastAsia="Arial" w:hAnsi="Arial"/>
          <w:b w:val="false"/>
          <w:bCs w:val="false"/>
          <w:color w:val="333333"/>
          <w:sz w:val="22"/>
          <w:szCs w:val="22"/>
        </w:rPr>
        <w:t xml:space="preserve">Liste paginée avec tri et filtres dynamiques</w:t>
      </w:r>
    </w:p>
    <w:p>
      <w:pPr>
        <w:pStyle w:val="ListParagraph"/>
        <w:numPr>
          <w:ilvl w:val="0"/>
          <w:numId w:val="2"/>
        </w:numPr>
        <w:spacing w:before="40" w:after="40"/>
      </w:pPr>
      <w:r>
        <w:rPr>
          <w:rFonts w:ascii="Arial" w:cs="Arial" w:eastAsia="Arial" w:hAnsi="Arial"/>
          <w:b w:val="false"/>
          <w:bCs w:val="false"/>
          <w:color w:val="333333"/>
          <w:sz w:val="22"/>
          <w:szCs w:val="22"/>
        </w:rPr>
        <w:t xml:space="preserve">Mise en évidence visuelle des transactions à risque élevé</w:t>
      </w:r>
    </w:p>
    <w:p>
      <w:pPr>
        <w:pStyle w:val="ListParagraph"/>
        <w:numPr>
          <w:ilvl w:val="0"/>
          <w:numId w:val="2"/>
        </w:numPr>
        <w:spacing w:before="40" w:after="40"/>
      </w:pPr>
      <w:r>
        <w:rPr>
          <w:rFonts w:ascii="Arial" w:cs="Arial" w:eastAsia="Arial" w:hAnsi="Arial"/>
          <w:b w:val="false"/>
          <w:bCs w:val="false"/>
          <w:color w:val="333333"/>
          <w:sz w:val="22"/>
          <w:szCs w:val="22"/>
        </w:rPr>
        <w:t xml:space="preserve">Accès au détail de chaque transaction</w:t>
      </w:r>
    </w:p>
    <w:p>
      <w:pPr>
        <w:pStyle w:val="Heading2"/>
        <w:spacing w:before="280" w:after="120"/>
      </w:pPr>
      <w:r>
        <w:rPr>
          <w:rFonts w:ascii="Arial" w:cs="Arial" w:eastAsia="Arial" w:hAnsi="Arial"/>
          <w:b/>
          <w:bCs/>
          <w:color w:val="0077CC"/>
          <w:sz w:val="26"/>
          <w:szCs w:val="26"/>
        </w:rPr>
        <w:t xml:space="preserve">3.2 Features Avancées</w:t>
      </w:r>
    </w:p>
    <w:p>
      <w:pPr>
        <w:spacing w:before="200" w:after="80"/>
      </w:pPr>
      <w:r>
        <w:rPr>
          <w:rFonts w:ascii="Arial" w:cs="Arial" w:eastAsia="Arial" w:hAnsi="Arial"/>
          <w:b/>
          <w:bCs/>
          <w:color w:val="333333"/>
          <w:sz w:val="22"/>
          <w:szCs w:val="22"/>
        </w:rPr>
        <w:t xml:space="preserve">Explainable AI</w:t>
      </w:r>
    </w:p>
    <w:p>
      <w:pPr>
        <w:pStyle w:val="ListParagraph"/>
        <w:numPr>
          <w:ilvl w:val="0"/>
          <w:numId w:val="2"/>
        </w:numPr>
        <w:spacing w:before="40" w:after="40"/>
      </w:pPr>
      <w:r>
        <w:rPr>
          <w:rFonts w:ascii="Arial" w:cs="Arial" w:eastAsia="Arial" w:hAnsi="Arial"/>
          <w:b w:val="false"/>
          <w:bCs w:val="false"/>
          <w:color w:val="333333"/>
          <w:sz w:val="22"/>
          <w:szCs w:val="22"/>
        </w:rPr>
        <w:t xml:space="preserve">Pour chaque transaction suspecte : affichage des facteurs de risque</w:t>
      </w:r>
    </w:p>
    <w:p>
      <w:pPr>
        <w:pStyle w:val="ListParagraph"/>
        <w:numPr>
          <w:ilvl w:val="0"/>
          <w:numId w:val="3"/>
        </w:numPr>
        <w:spacing w:before="20" w:after="20"/>
      </w:pPr>
      <w:r>
        <w:rPr>
          <w:rFonts w:ascii="Arial" w:cs="Arial" w:eastAsia="Arial" w:hAnsi="Arial"/>
          <w:color w:val="555555"/>
          <w:sz w:val="20"/>
          <w:szCs w:val="20"/>
        </w:rPr>
        <w:t xml:space="preserve">Ex : « Montant anormal (+3σ) + Pattern temporel inhabituel »</w:t>
      </w:r>
    </w:p>
    <w:p>
      <w:pPr>
        <w:pStyle w:val="ListParagraph"/>
        <w:numPr>
          <w:ilvl w:val="0"/>
          <w:numId w:val="2"/>
        </w:numPr>
        <w:spacing w:before="40" w:after="40"/>
      </w:pPr>
      <w:r>
        <w:rPr>
          <w:rFonts w:ascii="Arial" w:cs="Arial" w:eastAsia="Arial" w:hAnsi="Arial"/>
          <w:b w:val="false"/>
          <w:bCs w:val="false"/>
          <w:color w:val="333333"/>
          <w:sz w:val="22"/>
          <w:szCs w:val="22"/>
        </w:rPr>
        <w:t xml:space="preserve">Niveau de contribution de chaque feature au score final</w:t>
      </w:r>
    </w:p>
    <w:p>
      <w:pPr>
        <w:spacing w:before="200" w:after="80"/>
      </w:pPr>
      <w:r>
        <w:rPr>
          <w:rFonts w:ascii="Arial" w:cs="Arial" w:eastAsia="Arial" w:hAnsi="Arial"/>
          <w:b/>
          <w:bCs/>
          <w:color w:val="333333"/>
          <w:sz w:val="22"/>
          <w:szCs w:val="22"/>
        </w:rPr>
        <w:t xml:space="preserve">Simulation interactive</w:t>
      </w:r>
    </w:p>
    <w:p>
      <w:pPr>
        <w:pStyle w:val="ListParagraph"/>
        <w:numPr>
          <w:ilvl w:val="0"/>
          <w:numId w:val="2"/>
        </w:numPr>
        <w:spacing w:before="40" w:after="40"/>
      </w:pPr>
      <w:r>
        <w:rPr>
          <w:rFonts w:ascii="Arial" w:cs="Arial" w:eastAsia="Arial" w:hAnsi="Arial"/>
          <w:b w:val="false"/>
          <w:bCs w:val="false"/>
          <w:color w:val="333333"/>
          <w:sz w:val="22"/>
          <w:szCs w:val="22"/>
        </w:rPr>
        <w:t xml:space="preserve">Modifier le montant d'une transaction et recalculer le score en live</w:t>
      </w:r>
    </w:p>
    <w:p>
      <w:pPr>
        <w:pStyle w:val="ListParagraph"/>
        <w:numPr>
          <w:ilvl w:val="0"/>
          <w:numId w:val="2"/>
        </w:numPr>
        <w:spacing w:before="40" w:after="40"/>
      </w:pPr>
      <w:r>
        <w:rPr>
          <w:rFonts w:ascii="Arial" w:cs="Arial" w:eastAsia="Arial" w:hAnsi="Arial"/>
          <w:b w:val="false"/>
          <w:bCs w:val="false"/>
          <w:color w:val="333333"/>
          <w:sz w:val="22"/>
          <w:szCs w:val="22"/>
        </w:rPr>
        <w:t xml:space="preserve">Visualisation de l'impact de chaque paramètre sur la classification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Scénario « et si ? » pour comprendre les seuils de détection</w:t>
      </w:r>
    </w:p>
    <w:p>
      <w:pPr>
        <w:spacing w:before="200" w:after="80"/>
      </w:pPr>
      <w:r>
        <w:rPr>
          <w:rFonts w:ascii="Arial" w:cs="Arial" w:eastAsia="Arial" w:hAnsi="Arial"/>
          <w:b/>
          <w:bCs/>
          <w:color w:val="333333"/>
          <w:sz w:val="22"/>
          <w:szCs w:val="22"/>
        </w:rPr>
        <w:t xml:space="preserve">Système d'alertes</w:t>
      </w:r>
    </w:p>
    <w:p>
      <w:pPr>
        <w:pStyle w:val="ListParagraph"/>
        <w:numPr>
          <w:ilvl w:val="0"/>
          <w:numId w:val="2"/>
        </w:numPr>
        <w:spacing w:before="40" w:after="40"/>
      </w:pPr>
      <w:r>
        <w:rPr>
          <w:rFonts w:ascii="Arial" w:cs="Arial" w:eastAsia="Arial" w:hAnsi="Arial"/>
          <w:b w:val="false"/>
          <w:bCs w:val="false"/>
          <w:color w:val="333333"/>
          <w:sz w:val="22"/>
          <w:szCs w:val="22"/>
        </w:rPr>
        <w:t xml:space="preserve">Top 10 transactions les plus suspectes mis en avant automatiquement</w:t>
      </w:r>
    </w:p>
    <w:p>
      <w:pPr>
        <w:pStyle w:val="ListParagraph"/>
        <w:numPr>
          <w:ilvl w:val="0"/>
          <w:numId w:val="2"/>
        </w:numPr>
        <w:spacing w:before="40" w:after="40"/>
      </w:pPr>
      <w:r>
        <w:rPr>
          <w:rFonts w:ascii="Arial" w:cs="Arial" w:eastAsia="Arial" w:hAnsi="Arial"/>
          <w:b w:val="false"/>
          <w:bCs w:val="false"/>
          <w:color w:val="333333"/>
          <w:sz w:val="22"/>
          <w:szCs w:val="22"/>
        </w:rPr>
        <w:t xml:space="preserve">Badge visuel de niveau de risque (Faible / Moyen / Élevé / Critique)</w:t>
      </w:r>
    </w:p>
    <w:p>
      <w:pPr>
        <w:pStyle w:val="ListParagraph"/>
        <w:numPr>
          <w:ilvl w:val="0"/>
          <w:numId w:val="2"/>
        </w:numPr>
        <w:spacing w:before="40" w:after="40"/>
      </w:pPr>
      <w:r>
        <w:rPr>
          <w:rFonts w:ascii="Arial" w:cs="Arial" w:eastAsia="Arial" w:hAnsi="Arial"/>
          <w:b w:val="false"/>
          <w:bCs w:val="false"/>
          <w:color w:val="333333"/>
          <w:sz w:val="22"/>
          <w:szCs w:val="22"/>
        </w:rPr>
        <w:t xml:space="preserve">Historique des analyses précédentes</w:t>
      </w:r>
    </w:p>
    <w:p>
      <w:pPr>
        <w:pStyle w:val="Heading2"/>
        <w:spacing w:before="280" w:after="120"/>
      </w:pPr>
      <w:r>
        <w:rPr>
          <w:rFonts w:ascii="Arial" w:cs="Arial" w:eastAsia="Arial" w:hAnsi="Arial"/>
          <w:b/>
          <w:bCs/>
          <w:color w:val="0077CC"/>
          <w:sz w:val="26"/>
          <w:szCs w:val="26"/>
        </w:rPr>
        <w:t xml:space="preserve">3.3 Features hors scope (v1)</w:t>
      </w:r>
    </w:p>
    <w:p>
      <w:pPr>
        <w:pStyle w:val="ListParagraph"/>
        <w:numPr>
          <w:ilvl w:val="0"/>
          <w:numId w:val="2"/>
        </w:numPr>
        <w:spacing w:before="40" w:after="40"/>
      </w:pPr>
      <w:r>
        <w:rPr>
          <w:rFonts w:ascii="Arial" w:cs="Arial" w:eastAsia="Arial" w:hAnsi="Arial"/>
          <w:b w:val="false"/>
          <w:bCs w:val="false"/>
          <w:color w:val="333333"/>
          <w:sz w:val="22"/>
          <w:szCs w:val="22"/>
        </w:rPr>
        <w:t xml:space="preserve">Authentification multi-utilisateurs</w:t>
      </w:r>
    </w:p>
    <w:p>
      <w:pPr>
        <w:pStyle w:val="ListParagraph"/>
        <w:numPr>
          <w:ilvl w:val="0"/>
          <w:numId w:val="2"/>
        </w:numPr>
        <w:spacing w:before="40" w:after="40"/>
      </w:pPr>
      <w:r>
        <w:rPr>
          <w:rFonts w:ascii="Arial" w:cs="Arial" w:eastAsia="Arial" w:hAnsi="Arial"/>
          <w:b w:val="false"/>
          <w:bCs w:val="false"/>
          <w:color w:val="333333"/>
          <w:sz w:val="22"/>
          <w:szCs w:val="22"/>
        </w:rPr>
        <w:t xml:space="preserve">Connexion à des bases de données externes</w:t>
      </w:r>
    </w:p>
    <w:p>
      <w:pPr>
        <w:pStyle w:val="ListParagraph"/>
        <w:numPr>
          <w:ilvl w:val="0"/>
          <w:numId w:val="2"/>
        </w:numPr>
        <w:spacing w:before="40" w:after="40"/>
      </w:pPr>
      <w:r>
        <w:rPr>
          <w:rFonts w:ascii="Arial" w:cs="Arial" w:eastAsia="Arial" w:hAnsi="Arial"/>
          <w:b w:val="false"/>
          <w:bCs w:val="false"/>
          <w:color w:val="333333"/>
          <w:sz w:val="22"/>
          <w:szCs w:val="22"/>
        </w:rPr>
        <w:t xml:space="preserve">API publique pour intégration tierce</w:t>
      </w:r>
    </w:p>
    <w:p>
      <w:pPr>
        <w:pStyle w:val="ListParagraph"/>
        <w:numPr>
          <w:ilvl w:val="0"/>
          <w:numId w:val="2"/>
        </w:numPr>
        <w:spacing w:before="40" w:after="40"/>
      </w:pPr>
      <w:r>
        <w:rPr>
          <w:rFonts w:ascii="Arial" w:cs="Arial" w:eastAsia="Arial" w:hAnsi="Arial"/>
          <w:b w:val="false"/>
          <w:bCs w:val="false"/>
          <w:color w:val="333333"/>
          <w:sz w:val="22"/>
          <w:szCs w:val="22"/>
        </w:rPr>
        <w:t xml:space="preserve">Rapport PDF automatique</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4. Architecture technique</w:t>
      </w:r>
    </w:p>
    <w:p>
      <w:pPr>
        <w:pStyle w:val="Heading2"/>
        <w:spacing w:before="280" w:after="120"/>
      </w:pPr>
      <w:r>
        <w:rPr>
          <w:rFonts w:ascii="Arial" w:cs="Arial" w:eastAsia="Arial" w:hAnsi="Arial"/>
          <w:b/>
          <w:bCs/>
          <w:color w:val="0077CC"/>
          <w:sz w:val="26"/>
          <w:szCs w:val="26"/>
        </w:rPr>
        <w:t xml:space="preserve">4.1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36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 React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 utilisateur, dashboard, upload</w:t>
            </w:r>
          </w:p>
        </w:tc>
      </w:tr>
      <w:tr>
        <w:tc>
          <w:tcPr>
            <w:tcW w:type="dxa" w:w="20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 FastAPI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 REST, logique métier, orchestration</w:t>
            </w:r>
          </w:p>
        </w:tc>
      </w:tr>
      <w:tr>
        <w:tc>
          <w:tcPr>
            <w:tcW w:type="dxa" w:w="20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Scikit-learn + Pandas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Modèle Random Forest, scoring, features</w:t>
            </w:r>
          </w:p>
        </w:tc>
      </w:tr>
      <w:tr>
        <w:tc>
          <w:tcPr>
            <w:tcW w:type="dxa" w:w="20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Base de données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Stockage transactions, prédictions, logs</w:t>
            </w:r>
          </w:p>
        </w:tc>
      </w:tr>
      <w:tr>
        <w:tc>
          <w:tcPr>
            <w:tcW w:type="dxa" w:w="200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color w:val="00388A"/>
                <w:sz w:val="20"/>
                <w:szCs w:val="20"/>
              </w:rPr>
              <w:t xml:space="preserve">Déploiement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 Render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 sur Vercel, back sur Render (free tier)</w:t>
            </w:r>
          </w:p>
        </w:tc>
      </w:tr>
    </w:tbl>
    <w:p>
      <w:pPr>
        <w:pStyle w:val="Heading2"/>
        <w:spacing w:before="280" w:after="120"/>
      </w:pPr>
      <w:r>
        <w:rPr>
          <w:rFonts w:ascii="Arial" w:cs="Arial" w:eastAsia="Arial" w:hAnsi="Arial"/>
          <w:b/>
          <w:bCs/>
          <w:color w:val="0077CC"/>
          <w:sz w:val="26"/>
          <w:szCs w:val="26"/>
        </w:rPr>
        <w:t xml:space="preserve">4.2 Endpoints API</w:t>
      </w:r>
    </w:p>
    <w:p>
      <w:pPr>
        <w:pStyle w:val="ListParagraph"/>
        <w:numPr>
          <w:ilvl w:val="0"/>
          <w:numId w:val="2"/>
        </w:numPr>
        <w:spacing w:before="40" w:after="40"/>
      </w:pPr>
      <w:r>
        <w:rPr>
          <w:rFonts w:ascii="Arial" w:cs="Arial" w:eastAsia="Arial" w:hAnsi="Arial"/>
          <w:b w:val="false"/>
          <w:bCs w:val="false"/>
          <w:color w:val="333333"/>
          <w:sz w:val="22"/>
          <w:szCs w:val="22"/>
        </w:rPr>
        <w:t xml:space="preserve">POST /upload — Ingestion d'un fichier CSV, stockage en base</w:t>
      </w:r>
    </w:p>
    <w:p>
      <w:pPr>
        <w:pStyle w:val="ListParagraph"/>
        <w:numPr>
          <w:ilvl w:val="0"/>
          <w:numId w:val="2"/>
        </w:numPr>
        <w:spacing w:before="40" w:after="40"/>
      </w:pPr>
      <w:r>
        <w:rPr>
          <w:rFonts w:ascii="Arial" w:cs="Arial" w:eastAsia="Arial" w:hAnsi="Arial"/>
          <w:b w:val="false"/>
          <w:bCs w:val="false"/>
          <w:color w:val="333333"/>
          <w:sz w:val="22"/>
          <w:szCs w:val="22"/>
        </w:rPr>
        <w:t xml:space="preserve">POST /analyze — Analyse batch de toutes les transactions importées</w:t>
      </w:r>
    </w:p>
    <w:p>
      <w:pPr>
        <w:pStyle w:val="ListParagraph"/>
        <w:numPr>
          <w:ilvl w:val="0"/>
          <w:numId w:val="2"/>
        </w:numPr>
        <w:spacing w:before="40" w:after="40"/>
      </w:pPr>
      <w:r>
        <w:rPr>
          <w:rFonts w:ascii="Arial" w:cs="Arial" w:eastAsia="Arial" w:hAnsi="Arial"/>
          <w:b w:val="false"/>
          <w:bCs w:val="false"/>
          <w:color w:val="333333"/>
          <w:sz w:val="22"/>
          <w:szCs w:val="22"/>
        </w:rPr>
        <w:t xml:space="preserve">POST /predict — Score fraude pour une transaction unique</w:t>
      </w:r>
    </w:p>
    <w:p>
      <w:pPr>
        <w:pStyle w:val="ListParagraph"/>
        <w:numPr>
          <w:ilvl w:val="0"/>
          <w:numId w:val="2"/>
        </w:numPr>
        <w:spacing w:before="40" w:after="40"/>
      </w:pPr>
      <w:r>
        <w:rPr>
          <w:rFonts w:ascii="Arial" w:cs="Arial" w:eastAsia="Arial" w:hAnsi="Arial"/>
          <w:b w:val="false"/>
          <w:bCs w:val="false"/>
          <w:color w:val="333333"/>
          <w:sz w:val="22"/>
          <w:szCs w:val="22"/>
        </w:rPr>
        <w:t xml:space="preserve">POST /simulate — Recalcul du score avec paramètres modifiés</w:t>
      </w:r>
    </w:p>
    <w:p>
      <w:pPr>
        <w:pStyle w:val="ListParagraph"/>
        <w:numPr>
          <w:ilvl w:val="0"/>
          <w:numId w:val="2"/>
        </w:numPr>
        <w:spacing w:before="40" w:after="40"/>
      </w:pPr>
      <w:r>
        <w:rPr>
          <w:rFonts w:ascii="Arial" w:cs="Arial" w:eastAsia="Arial" w:hAnsi="Arial"/>
          <w:b w:val="false"/>
          <w:bCs w:val="false"/>
          <w:color w:val="333333"/>
          <w:sz w:val="22"/>
          <w:szCs w:val="22"/>
        </w:rPr>
        <w:t xml:space="preserve">GET /analytics — Statistiques globales et KPIs du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GET /transactions — Liste paginée avec filtres</w:t>
      </w:r>
    </w:p>
    <w:p>
      <w:pPr>
        <w:pStyle w:val="Heading2"/>
        <w:spacing w:before="280" w:after="120"/>
      </w:pPr>
      <w:r>
        <w:rPr>
          <w:rFonts w:ascii="Arial" w:cs="Arial" w:eastAsia="Arial" w:hAnsi="Arial"/>
          <w:b/>
          <w:bCs/>
          <w:color w:val="0077CC"/>
          <w:sz w:val="26"/>
          <w:szCs w:val="26"/>
        </w:rPr>
        <w:t xml:space="preserve">4.3 Modèle ML</w:t>
      </w:r>
    </w:p>
    <w:p>
      <w:pPr>
        <w:pStyle w:val="ListParagraph"/>
        <w:numPr>
          <w:ilvl w:val="0"/>
          <w:numId w:val="2"/>
        </w:numPr>
        <w:spacing w:before="40" w:after="40"/>
      </w:pPr>
      <w:r>
        <w:rPr>
          <w:rFonts w:ascii="Arial" w:cs="Arial" w:eastAsia="Arial" w:hAnsi="Arial"/>
          <w:b w:val="false"/>
          <w:bCs w:val="false"/>
          <w:color w:val="333333"/>
          <w:sz w:val="22"/>
          <w:szCs w:val="22"/>
        </w:rPr>
        <w:t xml:space="preserve">Dataset : Credit Card Fraud Detection (Kaggle, 284 807 transactions)</w:t>
      </w:r>
    </w:p>
    <w:p>
      <w:pPr>
        <w:pStyle w:val="ListParagraph"/>
        <w:numPr>
          <w:ilvl w:val="0"/>
          <w:numId w:val="2"/>
        </w:numPr>
        <w:spacing w:before="40" w:after="40"/>
      </w:pPr>
      <w:r>
        <w:rPr>
          <w:rFonts w:ascii="Arial" w:cs="Arial" w:eastAsia="Arial" w:hAnsi="Arial"/>
          <w:b w:val="false"/>
          <w:bCs w:val="false"/>
          <w:color w:val="333333"/>
          <w:sz w:val="22"/>
          <w:szCs w:val="22"/>
        </w:rPr>
        <w:t xml:space="preserve">Algorithme : Random Forest Classifier (scikit-learn)</w:t>
      </w:r>
    </w:p>
    <w:p>
      <w:pPr>
        <w:pStyle w:val="ListParagraph"/>
        <w:numPr>
          <w:ilvl w:val="0"/>
          <w:numId w:val="2"/>
        </w:numPr>
        <w:spacing w:before="40" w:after="40"/>
      </w:pPr>
      <w:r>
        <w:rPr>
          <w:rFonts w:ascii="Arial" w:cs="Arial" w:eastAsia="Arial" w:hAnsi="Arial"/>
          <w:b w:val="false"/>
          <w:bCs w:val="false"/>
          <w:color w:val="333333"/>
          <w:sz w:val="22"/>
          <w:szCs w:val="22"/>
        </w:rPr>
        <w:t xml:space="preserve">Rééquilibrage : SMOTE (le dataset est déséquilibré à 0.17% de fraudes)</w:t>
      </w:r>
    </w:p>
    <w:p>
      <w:pPr>
        <w:pStyle w:val="ListParagraph"/>
        <w:numPr>
          <w:ilvl w:val="0"/>
          <w:numId w:val="2"/>
        </w:numPr>
        <w:spacing w:before="40" w:after="40"/>
      </w:pPr>
      <w:r>
        <w:rPr>
          <w:rFonts w:ascii="Arial" w:cs="Arial" w:eastAsia="Arial" w:hAnsi="Arial"/>
          <w:b w:val="false"/>
          <w:bCs w:val="false"/>
          <w:color w:val="333333"/>
          <w:sz w:val="22"/>
          <w:szCs w:val="22"/>
        </w:rPr>
        <w:t xml:space="preserve">Métriques de référence : Recall + AUC-ROC (pas l'accuracy)</w:t>
      </w:r>
    </w:p>
    <w:p>
      <w:pPr>
        <w:pStyle w:val="ListParagraph"/>
        <w:numPr>
          <w:ilvl w:val="0"/>
          <w:numId w:val="2"/>
        </w:numPr>
        <w:spacing w:before="40" w:after="40"/>
      </w:pPr>
      <w:r>
        <w:rPr>
          <w:rFonts w:ascii="Arial" w:cs="Arial" w:eastAsia="Arial" w:hAnsi="Arial"/>
          <w:b w:val="false"/>
          <w:bCs w:val="false"/>
          <w:color w:val="333333"/>
          <w:sz w:val="22"/>
          <w:szCs w:val="22"/>
        </w:rPr>
        <w:t xml:space="preserve">Format de sortie : probabilité float [0.0, 1.0] + label binaire</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5. Backlog produit — Organisation SCRUM</w:t>
      </w:r>
    </w:p>
    <w:p>
      <w:pPr>
        <w:spacing w:before="80" w:after="80"/>
      </w:pPr>
      <w:r>
        <w:rPr>
          <w:rFonts w:ascii="Arial" w:cs="Arial" w:eastAsia="Arial" w:hAnsi="Arial"/>
          <w:color w:val="333333"/>
          <w:sz w:val="22"/>
          <w:szCs w:val="22"/>
        </w:rPr>
        <w:t xml:space="preserve">Le projet est organisé en sprints d'une semaine. Le backlog est évolutif — ce document est une base, pas un contrat. Les priorités peuvent être ajustées à chaque sprint review.</w:t>
      </w:r>
    </w:p>
    <w:p>
      <w:pPr>
        <w:spacing w:before="80" w:after="200"/>
      </w:pPr>
      <w:r>
        <w:rPr>
          <w:rFonts w:ascii="Arial" w:cs="Arial" w:eastAsia="Arial" w:hAnsi="Arial"/>
          <w:color w:val="888888"/>
          <w:sz w:val="20"/>
          <w:szCs w:val="20"/>
        </w:rPr>
        <w:t xml:space="preserve">Légende : Must = bloquant MVP | Should = fort apport valeur | Could =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9360"/>
            <w:gridSpan w:val="3"/>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2"/>
                <w:szCs w:val="22"/>
              </w:rPr>
              <w:t xml:space="preserve">Sprint 1 — Semaine 1</w:t>
            </w:r>
          </w:p>
        </w:tc>
      </w:tr>
      <w:tr>
        <w:tc>
          <w:tcPr>
            <w:tcW w:type="dxa" w:w="9360"/>
            <w:gridSpan w:val="3"/>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r>
              <w:rPr>
                <w:rFonts w:ascii="Arial" w:cs="Arial" w:eastAsia="Arial" w:hAnsi="Arial"/>
                <w:color w:val="00388A"/>
                <w:sz w:val="20"/>
                <w:szCs w:val="20"/>
              </w:rPr>
              <w:t xml:space="preserve">Objectif : Modèle ML fonctionnel + backend de base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User Story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Priorité</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Points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Exploration du dataset (notebook)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Entraînement du modèle Random Forest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Export model.pkl + scaler.pkl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Setup FastAPI + endpoint /predict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Endpoint POST /upload (CSV → PostgreSQL)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Tests manuels avec curl / Postman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9360"/>
            <w:gridSpan w:val="3"/>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2"/>
                <w:szCs w:val="22"/>
              </w:rPr>
              <w:t xml:space="preserve">Sprint 2 — Semaine 2</w:t>
            </w:r>
          </w:p>
        </w:tc>
      </w:tr>
      <w:tr>
        <w:tc>
          <w:tcPr>
            <w:tcW w:type="dxa" w:w="9360"/>
            <w:gridSpan w:val="3"/>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r>
              <w:rPr>
                <w:rFonts w:ascii="Arial" w:cs="Arial" w:eastAsia="Arial" w:hAnsi="Arial"/>
                <w:color w:val="00388A"/>
                <w:sz w:val="20"/>
                <w:szCs w:val="20"/>
              </w:rPr>
              <w:t xml:space="preserve">Objectif : Backend complet + dashboard front de base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User Story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Priorité</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Points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Endpoint GET /analytics (KPIs)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Endpoint GET /transactions (liste + filtres)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Setup Next.js + page dashboard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Composant StatsBar (KPIs visuels)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Table transactions avec tri/filtres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Graphique distribution des scores (Chart.js)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9360"/>
            <w:gridSpan w:val="3"/>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2"/>
                <w:szCs w:val="22"/>
              </w:rPr>
              <w:t xml:space="preserve">Sprint 3 — Semaine 3</w:t>
            </w:r>
          </w:p>
        </w:tc>
      </w:tr>
      <w:tr>
        <w:tc>
          <w:tcPr>
            <w:tcW w:type="dxa" w:w="9360"/>
            <w:gridSpan w:val="3"/>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r>
              <w:rPr>
                <w:rFonts w:ascii="Arial" w:cs="Arial" w:eastAsia="Arial" w:hAnsi="Arial"/>
                <w:color w:val="00388A"/>
                <w:sz w:val="20"/>
                <w:szCs w:val="20"/>
              </w:rPr>
              <w:t xml:space="preserve">Objectif : Explainable AI + upload front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User Story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Priorité</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Points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Page upload CSV avec drag &amp; drop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Affichage des facteurs de risque par transaction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Badge visuel niveau de risque (couleur)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Top 10 transactions suspectes auto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Endpoint POST /simulate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Composant simulation interactive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7700"/>
                <w:sz w:val="20"/>
                <w:szCs w:val="20"/>
              </w:rPr>
              <w:t xml:space="preserve">Could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9360"/>
            <w:gridSpan w:val="3"/>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2"/>
                <w:szCs w:val="22"/>
              </w:rPr>
              <w:t xml:space="preserve">Sprint 4 — Semaine 4</w:t>
            </w:r>
          </w:p>
        </w:tc>
      </w:tr>
      <w:tr>
        <w:tc>
          <w:tcPr>
            <w:tcW w:type="dxa" w:w="9360"/>
            <w:gridSpan w:val="3"/>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r>
              <w:rPr>
                <w:rFonts w:ascii="Arial" w:cs="Arial" w:eastAsia="Arial" w:hAnsi="Arial"/>
                <w:color w:val="00388A"/>
                <w:sz w:val="20"/>
                <w:szCs w:val="20"/>
              </w:rPr>
              <w:t xml:space="preserve">Objectif : Polish, déploiement, documentation portfolio</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User Story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Priorité</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33333"/>
                <w:sz w:val="20"/>
                <w:szCs w:val="20"/>
              </w:rPr>
              <w:t xml:space="preserve">Points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Déploiement backend sur Render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Déploiement frontend sur Vercel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README complet (setup + architecture)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Rédaction case study portfolio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Tests end-to-end sur données réelles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Historique des analyses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7700"/>
                <w:sz w:val="20"/>
                <w:szCs w:val="20"/>
              </w:rPr>
              <w:t xml:space="preserve">Could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bl>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6. Données</w:t>
      </w:r>
    </w:p>
    <w:p>
      <w:pPr>
        <w:pStyle w:val="Heading2"/>
        <w:spacing w:before="280" w:after="120"/>
      </w:pPr>
      <w:r>
        <w:rPr>
          <w:rFonts w:ascii="Arial" w:cs="Arial" w:eastAsia="Arial" w:hAnsi="Arial"/>
          <w:b/>
          <w:bCs/>
          <w:color w:val="0077CC"/>
          <w:sz w:val="26"/>
          <w:szCs w:val="26"/>
        </w:rPr>
        <w:t xml:space="preserve">6.1 Dataset de référence</w:t>
      </w:r>
    </w:p>
    <w:p>
      <w:pPr>
        <w:pStyle w:val="ListParagraph"/>
        <w:numPr>
          <w:ilvl w:val="0"/>
          <w:numId w:val="2"/>
        </w:numPr>
        <w:spacing w:before="40" w:after="40"/>
      </w:pPr>
      <w:r>
        <w:rPr>
          <w:rFonts w:ascii="Arial" w:cs="Arial" w:eastAsia="Arial" w:hAnsi="Arial"/>
          <w:b w:val="false"/>
          <w:bCs w:val="false"/>
          <w:color w:val="333333"/>
          <w:sz w:val="22"/>
          <w:szCs w:val="22"/>
        </w:rPr>
        <w:t xml:space="preserve">Source : Credit Card Fraud Detection — Kaggle (ULB Machine Learning Group)</w:t>
      </w:r>
    </w:p>
    <w:p>
      <w:pPr>
        <w:pStyle w:val="ListParagraph"/>
        <w:numPr>
          <w:ilvl w:val="0"/>
          <w:numId w:val="2"/>
        </w:numPr>
        <w:spacing w:before="40" w:after="40"/>
      </w:pPr>
      <w:r>
        <w:rPr>
          <w:rFonts w:ascii="Arial" w:cs="Arial" w:eastAsia="Arial" w:hAnsi="Arial"/>
          <w:b w:val="false"/>
          <w:bCs w:val="false"/>
          <w:color w:val="333333"/>
          <w:sz w:val="22"/>
          <w:szCs w:val="22"/>
        </w:rPr>
        <w:t xml:space="preserve">Volume : 284 807 transactions bancaires européennes anonymisées</w:t>
      </w:r>
    </w:p>
    <w:p>
      <w:pPr>
        <w:pStyle w:val="ListParagraph"/>
        <w:numPr>
          <w:ilvl w:val="0"/>
          <w:numId w:val="2"/>
        </w:numPr>
        <w:spacing w:before="40" w:after="40"/>
      </w:pPr>
      <w:r>
        <w:rPr>
          <w:rFonts w:ascii="Arial" w:cs="Arial" w:eastAsia="Arial" w:hAnsi="Arial"/>
          <w:b w:val="false"/>
          <w:bCs w:val="false"/>
          <w:color w:val="333333"/>
          <w:sz w:val="22"/>
          <w:szCs w:val="22"/>
        </w:rPr>
        <w:t xml:space="preserve">Fraudes : 492 cas (0.17%) — déséquilibre volontairement conservé</w:t>
      </w:r>
    </w:p>
    <w:p>
      <w:pPr>
        <w:pStyle w:val="ListParagraph"/>
        <w:numPr>
          <w:ilvl w:val="0"/>
          <w:numId w:val="2"/>
        </w:numPr>
        <w:spacing w:before="40" w:after="40"/>
      </w:pPr>
      <w:r>
        <w:rPr>
          <w:rFonts w:ascii="Arial" w:cs="Arial" w:eastAsia="Arial" w:hAnsi="Arial"/>
          <w:b w:val="false"/>
          <w:bCs w:val="false"/>
          <w:color w:val="333333"/>
          <w:sz w:val="22"/>
          <w:szCs w:val="22"/>
        </w:rPr>
        <w:t xml:space="preserve">Features : Time, Amount, V1 à V28 (PCA), Class (0/1)</w:t>
      </w:r>
    </w:p>
    <w:p>
      <w:pPr>
        <w:pStyle w:val="Heading2"/>
        <w:spacing w:before="280" w:after="120"/>
      </w:pPr>
      <w:r>
        <w:rPr>
          <w:rFonts w:ascii="Arial" w:cs="Arial" w:eastAsia="Arial" w:hAnsi="Arial"/>
          <w:b/>
          <w:bCs/>
          <w:color w:val="0077CC"/>
          <w:sz w:val="26"/>
          <w:szCs w:val="26"/>
        </w:rPr>
        <w:t xml:space="preserve">6.2 Traitement</w:t>
      </w:r>
    </w:p>
    <w:p>
      <w:pPr>
        <w:pStyle w:val="ListParagraph"/>
        <w:numPr>
          <w:ilvl w:val="0"/>
          <w:numId w:val="2"/>
        </w:numPr>
        <w:spacing w:before="40" w:after="40"/>
      </w:pPr>
      <w:r>
        <w:rPr>
          <w:rFonts w:ascii="Arial" w:cs="Arial" w:eastAsia="Arial" w:hAnsi="Arial"/>
          <w:b w:val="false"/>
          <w:bCs w:val="false"/>
          <w:color w:val="333333"/>
          <w:sz w:val="22"/>
          <w:szCs w:val="22"/>
        </w:rPr>
        <w:t xml:space="preserve">Normalisation de la colonne Amount (StandardScaler)</w:t>
      </w:r>
    </w:p>
    <w:p>
      <w:pPr>
        <w:pStyle w:val="ListParagraph"/>
        <w:numPr>
          <w:ilvl w:val="0"/>
          <w:numId w:val="2"/>
        </w:numPr>
        <w:spacing w:before="40" w:after="40"/>
      </w:pPr>
      <w:r>
        <w:rPr>
          <w:rFonts w:ascii="Arial" w:cs="Arial" w:eastAsia="Arial" w:hAnsi="Arial"/>
          <w:b w:val="false"/>
          <w:bCs w:val="false"/>
          <w:color w:val="333333"/>
          <w:sz w:val="22"/>
          <w:szCs w:val="22"/>
        </w:rPr>
        <w:t xml:space="preserve">Suppression de la colonne Time (peu informative seule)</w:t>
      </w:r>
    </w:p>
    <w:p>
      <w:pPr>
        <w:pStyle w:val="ListParagraph"/>
        <w:numPr>
          <w:ilvl w:val="0"/>
          <w:numId w:val="2"/>
        </w:numPr>
        <w:spacing w:before="40" w:after="40"/>
      </w:pPr>
      <w:r>
        <w:rPr>
          <w:rFonts w:ascii="Arial" w:cs="Arial" w:eastAsia="Arial" w:hAnsi="Arial"/>
          <w:b w:val="false"/>
          <w:bCs w:val="false"/>
          <w:color w:val="333333"/>
          <w:sz w:val="22"/>
          <w:szCs w:val="22"/>
        </w:rPr>
        <w:t xml:space="preserve">Rééquilibrage par SMOTE sur le train set uniquement</w:t>
      </w:r>
    </w:p>
    <w:p>
      <w:pPr>
        <w:pStyle w:val="ListParagraph"/>
        <w:numPr>
          <w:ilvl w:val="0"/>
          <w:numId w:val="2"/>
        </w:numPr>
        <w:spacing w:before="40" w:after="40"/>
      </w:pPr>
      <w:r>
        <w:rPr>
          <w:rFonts w:ascii="Arial" w:cs="Arial" w:eastAsia="Arial" w:hAnsi="Arial"/>
          <w:b w:val="false"/>
          <w:bCs w:val="false"/>
          <w:color w:val="333333"/>
          <w:sz w:val="22"/>
          <w:szCs w:val="22"/>
        </w:rPr>
        <w:t xml:space="preserve">Pas de valeurs manquantes — dataset déjà propre</w:t>
      </w:r>
    </w:p>
    <w:p>
      <w:pPr>
        <w:pStyle w:val="Heading2"/>
        <w:spacing w:before="280" w:after="120"/>
      </w:pPr>
      <w:r>
        <w:rPr>
          <w:rFonts w:ascii="Arial" w:cs="Arial" w:eastAsia="Arial" w:hAnsi="Arial"/>
          <w:b/>
          <w:bCs/>
          <w:color w:val="0077CC"/>
          <w:sz w:val="26"/>
          <w:szCs w:val="26"/>
        </w:rPr>
        <w:t xml:space="preserve">6.3 Schéma de base de données</w:t>
      </w:r>
    </w:p>
    <w:p>
      <w:pPr>
        <w:pStyle w:val="ListParagraph"/>
        <w:numPr>
          <w:ilvl w:val="0"/>
          <w:numId w:val="2"/>
        </w:numPr>
        <w:spacing w:before="40" w:after="40"/>
      </w:pPr>
      <w:r>
        <w:rPr>
          <w:rFonts w:ascii="Arial" w:cs="Arial" w:eastAsia="Arial" w:hAnsi="Arial"/>
          <w:b w:val="false"/>
          <w:bCs w:val="false"/>
          <w:color w:val="333333"/>
          <w:sz w:val="22"/>
          <w:szCs w:val="22"/>
        </w:rPr>
        <w:t xml:space="preserve">Table transactions : id, amount, v1...v28, imported_at</w:t>
      </w:r>
    </w:p>
    <w:p>
      <w:pPr>
        <w:pStyle w:val="ListParagraph"/>
        <w:numPr>
          <w:ilvl w:val="0"/>
          <w:numId w:val="2"/>
        </w:numPr>
        <w:spacing w:before="40" w:after="40"/>
      </w:pPr>
      <w:r>
        <w:rPr>
          <w:rFonts w:ascii="Arial" w:cs="Arial" w:eastAsia="Arial" w:hAnsi="Arial"/>
          <w:b w:val="false"/>
          <w:bCs w:val="false"/>
          <w:color w:val="333333"/>
          <w:sz w:val="22"/>
          <w:szCs w:val="22"/>
        </w:rPr>
        <w:t xml:space="preserve">Table predictions : id, transaction_id, fraud_prob, label, created_at</w:t>
      </w:r>
    </w:p>
    <w:p>
      <w:pPr>
        <w:pStyle w:val="ListParagraph"/>
        <w:numPr>
          <w:ilvl w:val="0"/>
          <w:numId w:val="2"/>
        </w:numPr>
        <w:spacing w:before="40" w:after="40"/>
      </w:pPr>
      <w:r>
        <w:rPr>
          <w:rFonts w:ascii="Arial" w:cs="Arial" w:eastAsia="Arial" w:hAnsi="Arial"/>
          <w:b w:val="false"/>
          <w:bCs w:val="false"/>
          <w:color w:val="333333"/>
          <w:sz w:val="22"/>
          <w:szCs w:val="22"/>
        </w:rPr>
        <w:t xml:space="preserve">Table model_runs : id, version, recall, auc_roc, trained_at</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7. Critères de succès</w:t>
      </w:r>
    </w:p>
    <w:p>
      <w:pPr>
        <w:pStyle w:val="Heading2"/>
        <w:spacing w:before="280" w:after="120"/>
      </w:pPr>
      <w:r>
        <w:rPr>
          <w:rFonts w:ascii="Arial" w:cs="Arial" w:eastAsia="Arial" w:hAnsi="Arial"/>
          <w:b/>
          <w:bCs/>
          <w:color w:val="0077CC"/>
          <w:sz w:val="26"/>
          <w:szCs w:val="26"/>
        </w:rPr>
        <w:t xml:space="preserve">7.1 Techniques</w:t>
      </w:r>
    </w:p>
    <w:p>
      <w:pPr>
        <w:pStyle w:val="ListParagraph"/>
        <w:numPr>
          <w:ilvl w:val="0"/>
          <w:numId w:val="2"/>
        </w:numPr>
        <w:spacing w:before="40" w:after="40"/>
      </w:pPr>
      <w:r>
        <w:rPr>
          <w:rFonts w:ascii="Arial" w:cs="Arial" w:eastAsia="Arial" w:hAnsi="Arial"/>
          <w:b w:val="false"/>
          <w:bCs w:val="false"/>
          <w:color w:val="333333"/>
          <w:sz w:val="22"/>
          <w:szCs w:val="22"/>
        </w:rPr>
        <w:t xml:space="preserve">AUC-ROC &gt; 0.95 sur le dataset de test</w:t>
      </w:r>
    </w:p>
    <w:p>
      <w:pPr>
        <w:pStyle w:val="ListParagraph"/>
        <w:numPr>
          <w:ilvl w:val="0"/>
          <w:numId w:val="2"/>
        </w:numPr>
        <w:spacing w:before="40" w:after="40"/>
      </w:pPr>
      <w:r>
        <w:rPr>
          <w:rFonts w:ascii="Arial" w:cs="Arial" w:eastAsia="Arial" w:hAnsi="Arial"/>
          <w:b w:val="false"/>
          <w:bCs w:val="false"/>
          <w:color w:val="333333"/>
          <w:sz w:val="22"/>
          <w:szCs w:val="22"/>
        </w:rPr>
        <w:t xml:space="preserve">Recall fraude &gt; 0.80</w:t>
      </w:r>
    </w:p>
    <w:p>
      <w:pPr>
        <w:pStyle w:val="ListParagraph"/>
        <w:numPr>
          <w:ilvl w:val="0"/>
          <w:numId w:val="2"/>
        </w:numPr>
        <w:spacing w:before="40" w:after="40"/>
      </w:pPr>
      <w:r>
        <w:rPr>
          <w:rFonts w:ascii="Arial" w:cs="Arial" w:eastAsia="Arial" w:hAnsi="Arial"/>
          <w:b w:val="false"/>
          <w:bCs w:val="false"/>
          <w:color w:val="333333"/>
          <w:sz w:val="22"/>
          <w:szCs w:val="22"/>
        </w:rPr>
        <w:t xml:space="preserve">Temps de réponse API &lt; 500ms pour une prédiction</w:t>
      </w:r>
    </w:p>
    <w:p>
      <w:pPr>
        <w:pStyle w:val="ListParagraph"/>
        <w:numPr>
          <w:ilvl w:val="0"/>
          <w:numId w:val="2"/>
        </w:numPr>
        <w:spacing w:before="40" w:after="40"/>
      </w:pPr>
      <w:r>
        <w:rPr>
          <w:rFonts w:ascii="Arial" w:cs="Arial" w:eastAsia="Arial" w:hAnsi="Arial"/>
          <w:b w:val="false"/>
          <w:bCs w:val="false"/>
          <w:color w:val="333333"/>
          <w:sz w:val="22"/>
          <w:szCs w:val="22"/>
        </w:rPr>
        <w:t xml:space="preserve">Upload et analyse d'un fichier de 10 000 lignes &lt; 30 secondes</w:t>
      </w:r>
    </w:p>
    <w:p>
      <w:pPr>
        <w:pStyle w:val="Heading2"/>
        <w:spacing w:before="280" w:after="120"/>
      </w:pPr>
      <w:r>
        <w:rPr>
          <w:rFonts w:ascii="Arial" w:cs="Arial" w:eastAsia="Arial" w:hAnsi="Arial"/>
          <w:b/>
          <w:bCs/>
          <w:color w:val="0077CC"/>
          <w:sz w:val="26"/>
          <w:szCs w:val="26"/>
        </w:rPr>
        <w:t xml:space="preserve">7.2 Produit</w:t>
      </w:r>
    </w:p>
    <w:p>
      <w:pPr>
        <w:pStyle w:val="ListParagraph"/>
        <w:numPr>
          <w:ilvl w:val="0"/>
          <w:numId w:val="2"/>
        </w:numPr>
        <w:spacing w:before="40" w:after="40"/>
      </w:pPr>
      <w:r>
        <w:rPr>
          <w:rFonts w:ascii="Arial" w:cs="Arial" w:eastAsia="Arial" w:hAnsi="Arial"/>
          <w:b w:val="false"/>
          <w:bCs w:val="false"/>
          <w:color w:val="333333"/>
          <w:sz w:val="22"/>
          <w:szCs w:val="22"/>
        </w:rPr>
        <w:t xml:space="preserve">Un utilisateur non-technique peut uploader un CSV et lire les résultats sans aide</w:t>
      </w:r>
    </w:p>
    <w:p>
      <w:pPr>
        <w:pStyle w:val="ListParagraph"/>
        <w:numPr>
          <w:ilvl w:val="0"/>
          <w:numId w:val="2"/>
        </w:numPr>
        <w:spacing w:before="40" w:after="40"/>
      </w:pPr>
      <w:r>
        <w:rPr>
          <w:rFonts w:ascii="Arial" w:cs="Arial" w:eastAsia="Arial" w:hAnsi="Arial"/>
          <w:b w:val="false"/>
          <w:bCs w:val="false"/>
          <w:color w:val="333333"/>
          <w:sz w:val="22"/>
          <w:szCs w:val="22"/>
        </w:rPr>
        <w:t xml:space="preserve">Chaque alerte fraude affiche au moins 2 facteurs de risque explicites</w:t>
      </w:r>
    </w:p>
    <w:p>
      <w:pPr>
        <w:pStyle w:val="ListParagraph"/>
        <w:numPr>
          <w:ilvl w:val="0"/>
          <w:numId w:val="2"/>
        </w:numPr>
        <w:spacing w:before="40" w:after="40"/>
      </w:pPr>
      <w:r>
        <w:rPr>
          <w:rFonts w:ascii="Arial" w:cs="Arial" w:eastAsia="Arial" w:hAnsi="Arial"/>
          <w:b w:val="false"/>
          <w:bCs w:val="false"/>
          <w:color w:val="333333"/>
          <w:sz w:val="22"/>
          <w:szCs w:val="22"/>
        </w:rPr>
        <w:t xml:space="preserve">La simulation recalcule le score en moins de 1 seconde</w:t>
      </w:r>
    </w:p>
    <w:p>
      <w:pPr>
        <w:pStyle w:val="Heading2"/>
        <w:spacing w:before="280" w:after="120"/>
      </w:pPr>
      <w:r>
        <w:rPr>
          <w:rFonts w:ascii="Arial" w:cs="Arial" w:eastAsia="Arial" w:hAnsi="Arial"/>
          <w:b/>
          <w:bCs/>
          <w:color w:val="0077CC"/>
          <w:sz w:val="26"/>
          <w:szCs w:val="26"/>
        </w:rPr>
        <w:t xml:space="preserve">7.3 Portfolio</w:t>
      </w:r>
    </w:p>
    <w:p>
      <w:pPr>
        <w:pStyle w:val="ListParagraph"/>
        <w:numPr>
          <w:ilvl w:val="0"/>
          <w:numId w:val="2"/>
        </w:numPr>
        <w:spacing w:before="40" w:after="40"/>
      </w:pPr>
      <w:r>
        <w:rPr>
          <w:rFonts w:ascii="Arial" w:cs="Arial" w:eastAsia="Arial" w:hAnsi="Arial"/>
          <w:b w:val="false"/>
          <w:bCs w:val="false"/>
          <w:color w:val="333333"/>
          <w:sz w:val="22"/>
          <w:szCs w:val="22"/>
        </w:rPr>
        <w:t xml:space="preserve">Le projet est déployé et accessible via une URL publique</w:t>
      </w:r>
    </w:p>
    <w:p>
      <w:pPr>
        <w:pStyle w:val="ListParagraph"/>
        <w:numPr>
          <w:ilvl w:val="0"/>
          <w:numId w:val="2"/>
        </w:numPr>
        <w:spacing w:before="40" w:after="40"/>
      </w:pPr>
      <w:r>
        <w:rPr>
          <w:rFonts w:ascii="Arial" w:cs="Arial" w:eastAsia="Arial" w:hAnsi="Arial"/>
          <w:b w:val="false"/>
          <w:bCs w:val="false"/>
          <w:color w:val="333333"/>
          <w:sz w:val="22"/>
          <w:szCs w:val="22"/>
        </w:rPr>
        <w:t xml:space="preserve">Le README inclut l'architecture, les choix techniques et les métriques</w:t>
      </w:r>
    </w:p>
    <w:p>
      <w:pPr>
        <w:pStyle w:val="ListParagraph"/>
        <w:numPr>
          <w:ilvl w:val="0"/>
          <w:numId w:val="2"/>
        </w:numPr>
        <w:spacing w:before="40" w:after="40"/>
      </w:pPr>
      <w:r>
        <w:rPr>
          <w:rFonts w:ascii="Arial" w:cs="Arial" w:eastAsia="Arial" w:hAnsi="Arial"/>
          <w:b w:val="false"/>
          <w:bCs w:val="false"/>
          <w:color w:val="333333"/>
          <w:sz w:val="22"/>
          <w:szCs w:val="22"/>
        </w:rPr>
        <w:t xml:space="preserve">Un case study rédigé explique le problème, la solution et l'impact</w:t>
      </w:r>
    </w:p>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8.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50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3360"/>
            <w:tcBorders>
              <w:top w:val="single" w:color="CCCCCC" w:sz="1"/>
              <w:left w:val="single" w:color="CCCCCC" w:sz="1"/>
              <w:bottom w:val="single" w:color="CCCCCC" w:sz="1"/>
              <w:right w:val="single" w:color="CCCCCC" w:sz="1"/>
            </w:tcBorders>
            <w:shd w:fill="0038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Performances modèle insuffisantes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7700"/>
                <w:sz w:val="20"/>
                <w:szCs w:val="20"/>
              </w:rPr>
              <w:t xml:space="preserve">Faible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Dataset de qualité, SMOTE, ajustement hyperparamètres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Scope trop large pour le délai</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7700"/>
                <w:sz w:val="20"/>
                <w:szCs w:val="20"/>
              </w:rPr>
              <w:t xml:space="preserve">Moyenne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MVP strict Sprint 1-2, features avancées en Sprint 3-4</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Problèmes de déploiement (Render cold start)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C0000"/>
                <w:sz w:val="20"/>
                <w:szCs w:val="20"/>
              </w:rPr>
              <w:t xml:space="preserve">Élevée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Prévoir warm-up request, documenter les temps de démarrage</w:t>
            </w:r>
          </w:p>
        </w:tc>
      </w:tr>
    </w:tbl>
    <w:p>
      <w:pPr>
        <w:pBdr>
          <w:bottom w:val="single" w:color="CCCCCC" w:sz="4" w:space="1"/>
        </w:pBdr>
        <w:spacing w:before="160" w:after="160"/>
      </w:pPr>
    </w:p>
    <w:p>
      <w:pPr>
        <w:pStyle w:val="Heading1"/>
        <w:spacing w:before="360" w:after="160"/>
      </w:pPr>
      <w:r>
        <w:rPr>
          <w:rFonts w:ascii="Arial" w:cs="Arial" w:eastAsia="Arial" w:hAnsi="Arial"/>
          <w:b/>
          <w:bCs/>
          <w:color w:val="00388A"/>
          <w:sz w:val="32"/>
          <w:szCs w:val="32"/>
        </w:rPr>
        <w:t xml:space="preserve">9. Évolutions futures (post-MVP)</w:t>
      </w:r>
    </w:p>
    <w:p>
      <w:pPr>
        <w:pStyle w:val="ListParagraph"/>
        <w:numPr>
          <w:ilvl w:val="0"/>
          <w:numId w:val="2"/>
        </w:numPr>
        <w:spacing w:before="40" w:after="40"/>
      </w:pPr>
      <w:r>
        <w:rPr>
          <w:rFonts w:ascii="Arial" w:cs="Arial" w:eastAsia="Arial" w:hAnsi="Arial"/>
          <w:b w:val="false"/>
          <w:bCs w:val="false"/>
          <w:color w:val="333333"/>
          <w:sz w:val="22"/>
          <w:szCs w:val="22"/>
        </w:rPr>
        <w:t xml:space="preserve">Authentification multi-utilisateurs avec gestion des rôles</w:t>
      </w:r>
    </w:p>
    <w:p>
      <w:pPr>
        <w:pStyle w:val="ListParagraph"/>
        <w:numPr>
          <w:ilvl w:val="0"/>
          <w:numId w:val="2"/>
        </w:numPr>
        <w:spacing w:before="40" w:after="40"/>
      </w:pPr>
      <w:r>
        <w:rPr>
          <w:rFonts w:ascii="Arial" w:cs="Arial" w:eastAsia="Arial" w:hAnsi="Arial"/>
          <w:b w:val="false"/>
          <w:bCs w:val="false"/>
          <w:color w:val="333333"/>
          <w:sz w:val="22"/>
          <w:szCs w:val="22"/>
        </w:rPr>
        <w:t xml:space="preserve">Comparaison de plusieurs modèles ML (XGBoost, Isolation Forest)</w:t>
      </w:r>
    </w:p>
    <w:p>
      <w:pPr>
        <w:pStyle w:val="ListParagraph"/>
        <w:numPr>
          <w:ilvl w:val="0"/>
          <w:numId w:val="2"/>
        </w:numPr>
        <w:spacing w:before="40" w:after="40"/>
      </w:pPr>
      <w:r>
        <w:rPr>
          <w:rFonts w:ascii="Arial" w:cs="Arial" w:eastAsia="Arial" w:hAnsi="Arial"/>
          <w:b w:val="false"/>
          <w:bCs w:val="false"/>
          <w:color w:val="333333"/>
          <w:sz w:val="22"/>
          <w:szCs w:val="22"/>
        </w:rPr>
        <w:t xml:space="preserve">Connexion directe à une base de données client via API</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PDF des rapports d'analyse</w:t>
      </w:r>
    </w:p>
    <w:p>
      <w:pPr>
        <w:pStyle w:val="ListParagraph"/>
        <w:numPr>
          <w:ilvl w:val="0"/>
          <w:numId w:val="2"/>
        </w:numPr>
        <w:spacing w:before="40" w:after="40"/>
      </w:pPr>
      <w:r>
        <w:rPr>
          <w:rFonts w:ascii="Arial" w:cs="Arial" w:eastAsia="Arial" w:hAnsi="Arial"/>
          <w:b w:val="false"/>
          <w:bCs w:val="false"/>
          <w:color w:val="333333"/>
          <w:sz w:val="22"/>
          <w:szCs w:val="22"/>
        </w:rPr>
        <w:t xml:space="preserve">Mode temps réel : analyse de transactions au fil de l'eau</w:t>
      </w:r>
    </w:p>
    <w:p>
      <w:pPr>
        <w:pStyle w:val="ListParagraph"/>
        <w:numPr>
          <w:ilvl w:val="0"/>
          <w:numId w:val="2"/>
        </w:numPr>
        <w:spacing w:before="40" w:after="40"/>
      </w:pPr>
      <w:r>
        <w:rPr>
          <w:rFonts w:ascii="Arial" w:cs="Arial" w:eastAsia="Arial" w:hAnsi="Arial"/>
          <w:b w:val="false"/>
          <w:bCs w:val="false"/>
          <w:color w:val="333333"/>
          <w:sz w:val="22"/>
          <w:szCs w:val="22"/>
        </w:rPr>
        <w:t xml:space="preserve">Tableau de bord comparatif multi-datasets</w:t>
      </w:r>
    </w:p>
    <w:p>
      <w:pPr>
        <w:pBdr>
          <w:bottom w:val="single" w:color="CCCCCC" w:sz="4" w:space="1"/>
        </w:pBdr>
        <w:spacing w:before="160" w:after="160"/>
      </w:pPr>
    </w:p>
    <w:p>
      <w:pPr>
        <w:spacing w:before="300"/>
        <w:jc w:val="center"/>
      </w:pPr>
      <w:r>
        <w:rPr>
          <w:rFonts w:ascii="Arial" w:cs="Arial" w:eastAsia="Arial" w:hAnsi="Arial"/>
          <w:color w:val="888888"/>
          <w:sz w:val="20"/>
          <w:szCs w:val="20"/>
        </w:rPr>
        <w:t xml:space="preserve">Document évolutif — mis à jour à chaque sprint review</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FraudSense — Projet personnel portfolio</w:t>
    </w:r>
    <w:r>
      <w:rPr>
        <w:sz w:val="16"/>
        <w:szCs w:val="16"/>
      </w:rPr>
      <w:t xml:space="preserve">	</w:t>
    </w:r>
    <w:r>
      <w:rPr>
        <w:rFonts w:ascii="Arial" w:cs="Arial" w:eastAsia="Arial" w:hAnsi="Arial"/>
        <w:color w:val="888888"/>
        <w:sz w:val="16"/>
        <w:szCs w:val="16"/>
      </w:rPr>
      <w:t xml:space="preserve">Document évolutif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b/>
        <w:bCs/>
        <w:color w:val="00388A"/>
        <w:sz w:val="18"/>
        <w:szCs w:val="18"/>
      </w:rPr>
      <w:t xml:space="preserve">FraudSense — Cahier des charges</w:t>
    </w:r>
    <w:r>
      <w:rPr>
        <w:sz w:val="18"/>
        <w:szCs w:val="18"/>
      </w:rPr>
      <w:t xml:space="preserve">	</w:t>
    </w:r>
    <w:r>
      <w:rPr>
        <w:rFonts w:ascii="Arial" w:cs="Arial" w:eastAsia="Arial" w:hAnsi="Arial"/>
        <w:color w:val="888888"/>
        <w:sz w:val="18"/>
        <w:szCs w:val="18"/>
      </w:rPr>
      <w:t xml:space="preserve">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38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77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2026-03-25T16:18:06.740Z</dcterms:created>
  <dcterms:modified xsi:type="dcterms:W3CDTF">2026-03-25T16:18:06.740Z</dcterms:modified>
</cp:coreProperties>
</file>

<file path=docProps/custom.xml><?xml version="1.0" encoding="utf-8"?>
<Properties xmlns="http://schemas.openxmlformats.org/officeDocument/2006/custom-properties" xmlns:vt="http://schemas.openxmlformats.org/officeDocument/2006/docPropsVTypes"/>
</file>