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Pr="007E5172" w:rsidRDefault="00F632EC" w:rsidP="00AE1648">
      <w:pPr>
        <w:pStyle w:val="Prrafodelista"/>
        <w:numPr>
          <w:ilvl w:val="0"/>
          <w:numId w:val="4"/>
        </w:numPr>
        <w:jc w:val="left"/>
        <w:sectPr w:rsidR="00F632EC" w:rsidRPr="007E5172" w:rsidSect="0030399E">
          <w:type w:val="oddPage"/>
          <w:pgSz w:w="11906" w:h="16838" w:code="9"/>
          <w:pgMar w:top="1134" w:right="1134" w:bottom="1134" w:left="1134" w:header="567" w:footer="567" w:gutter="1134"/>
          <w:cols w:space="708"/>
          <w:titlePg/>
          <w:docGrid w:linePitch="360"/>
        </w:sectPr>
      </w:pPr>
      <w:r>
        <w:t>TEV: Tratamiento endovascular</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6265DD"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455585" w:history="1">
        <w:r w:rsidR="006265DD" w:rsidRPr="00055D43">
          <w:rPr>
            <w:rStyle w:val="Hipervnculo"/>
            <w:noProof/>
          </w:rPr>
          <w:t>Introducción</w:t>
        </w:r>
        <w:r w:rsidR="006265DD">
          <w:rPr>
            <w:noProof/>
            <w:webHidden/>
          </w:rPr>
          <w:tab/>
        </w:r>
        <w:r w:rsidR="006265DD">
          <w:rPr>
            <w:noProof/>
            <w:webHidden/>
          </w:rPr>
          <w:fldChar w:fldCharType="begin"/>
        </w:r>
        <w:r w:rsidR="006265DD">
          <w:rPr>
            <w:noProof/>
            <w:webHidden/>
          </w:rPr>
          <w:instrText xml:space="preserve"> PAGEREF _Toc510455585 \h </w:instrText>
        </w:r>
        <w:r w:rsidR="006265DD">
          <w:rPr>
            <w:noProof/>
            <w:webHidden/>
          </w:rPr>
        </w:r>
        <w:r w:rsidR="006265DD">
          <w:rPr>
            <w:noProof/>
            <w:webHidden/>
          </w:rPr>
          <w:fldChar w:fldCharType="separate"/>
        </w:r>
        <w:r w:rsidR="006265DD">
          <w:rPr>
            <w:noProof/>
            <w:webHidden/>
          </w:rPr>
          <w:t>10</w:t>
        </w:r>
        <w:r w:rsidR="006265DD">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86" w:history="1">
        <w:r w:rsidRPr="00055D43">
          <w:rPr>
            <w:rStyle w:val="Hipervnculo"/>
            <w:noProof/>
          </w:rPr>
          <w:t>Definición de aneurisma incidental</w:t>
        </w:r>
        <w:r>
          <w:rPr>
            <w:noProof/>
            <w:webHidden/>
          </w:rPr>
          <w:tab/>
        </w:r>
        <w:r>
          <w:rPr>
            <w:noProof/>
            <w:webHidden/>
          </w:rPr>
          <w:fldChar w:fldCharType="begin"/>
        </w:r>
        <w:r>
          <w:rPr>
            <w:noProof/>
            <w:webHidden/>
          </w:rPr>
          <w:instrText xml:space="preserve"> PAGEREF _Toc510455586 \h </w:instrText>
        </w:r>
        <w:r>
          <w:rPr>
            <w:noProof/>
            <w:webHidden/>
          </w:rPr>
        </w:r>
        <w:r>
          <w:rPr>
            <w:noProof/>
            <w:webHidden/>
          </w:rPr>
          <w:fldChar w:fldCharType="separate"/>
        </w:r>
        <w:r>
          <w:rPr>
            <w:noProof/>
            <w:webHidden/>
          </w:rPr>
          <w:t>10</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87" w:history="1">
        <w:r w:rsidRPr="00055D43">
          <w:rPr>
            <w:rStyle w:val="Hipervnculo"/>
            <w:noProof/>
          </w:rPr>
          <w:t>Epidemiología</w:t>
        </w:r>
        <w:r>
          <w:rPr>
            <w:noProof/>
            <w:webHidden/>
          </w:rPr>
          <w:tab/>
        </w:r>
        <w:r>
          <w:rPr>
            <w:noProof/>
            <w:webHidden/>
          </w:rPr>
          <w:fldChar w:fldCharType="begin"/>
        </w:r>
        <w:r>
          <w:rPr>
            <w:noProof/>
            <w:webHidden/>
          </w:rPr>
          <w:instrText xml:space="preserve"> PAGEREF _Toc510455587 \h </w:instrText>
        </w:r>
        <w:r>
          <w:rPr>
            <w:noProof/>
            <w:webHidden/>
          </w:rPr>
        </w:r>
        <w:r>
          <w:rPr>
            <w:noProof/>
            <w:webHidden/>
          </w:rPr>
          <w:fldChar w:fldCharType="separate"/>
        </w:r>
        <w:r>
          <w:rPr>
            <w:noProof/>
            <w:webHidden/>
          </w:rPr>
          <w:t>10</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88" w:history="1">
        <w:r w:rsidRPr="00055D43">
          <w:rPr>
            <w:rStyle w:val="Hipervnculo"/>
            <w:noProof/>
          </w:rPr>
          <w:t>Historia natural del aneurisma</w:t>
        </w:r>
        <w:r>
          <w:rPr>
            <w:noProof/>
            <w:webHidden/>
          </w:rPr>
          <w:tab/>
        </w:r>
        <w:r>
          <w:rPr>
            <w:noProof/>
            <w:webHidden/>
          </w:rPr>
          <w:fldChar w:fldCharType="begin"/>
        </w:r>
        <w:r>
          <w:rPr>
            <w:noProof/>
            <w:webHidden/>
          </w:rPr>
          <w:instrText xml:space="preserve"> PAGEREF _Toc510455588 \h </w:instrText>
        </w:r>
        <w:r>
          <w:rPr>
            <w:noProof/>
            <w:webHidden/>
          </w:rPr>
        </w:r>
        <w:r>
          <w:rPr>
            <w:noProof/>
            <w:webHidden/>
          </w:rPr>
          <w:fldChar w:fldCharType="separate"/>
        </w:r>
        <w:r>
          <w:rPr>
            <w:noProof/>
            <w:webHidden/>
          </w:rPr>
          <w:t>10</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589" w:history="1">
        <w:r w:rsidRPr="00055D43">
          <w:rPr>
            <w:rStyle w:val="Hipervnculo"/>
            <w:noProof/>
          </w:rPr>
          <w:t>Hemorragia Subaracnoidea (HSA)</w:t>
        </w:r>
        <w:r>
          <w:rPr>
            <w:noProof/>
            <w:webHidden/>
          </w:rPr>
          <w:tab/>
        </w:r>
        <w:r>
          <w:rPr>
            <w:noProof/>
            <w:webHidden/>
          </w:rPr>
          <w:fldChar w:fldCharType="begin"/>
        </w:r>
        <w:r>
          <w:rPr>
            <w:noProof/>
            <w:webHidden/>
          </w:rPr>
          <w:instrText xml:space="preserve"> PAGEREF _Toc510455589 \h </w:instrText>
        </w:r>
        <w:r>
          <w:rPr>
            <w:noProof/>
            <w:webHidden/>
          </w:rPr>
        </w:r>
        <w:r>
          <w:rPr>
            <w:noProof/>
            <w:webHidden/>
          </w:rPr>
          <w:fldChar w:fldCharType="separate"/>
        </w:r>
        <w:r>
          <w:rPr>
            <w:noProof/>
            <w:webHidden/>
          </w:rPr>
          <w:t>11</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590" w:history="1">
        <w:r w:rsidRPr="00055D43">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_Toc510455590 \h </w:instrText>
        </w:r>
        <w:r>
          <w:rPr>
            <w:noProof/>
            <w:webHidden/>
          </w:rPr>
        </w:r>
        <w:r>
          <w:rPr>
            <w:noProof/>
            <w:webHidden/>
          </w:rPr>
          <w:fldChar w:fldCharType="separate"/>
        </w:r>
        <w:r>
          <w:rPr>
            <w:noProof/>
            <w:webHidden/>
          </w:rPr>
          <w:t>12</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91" w:history="1">
        <w:r w:rsidRPr="00055D43">
          <w:rPr>
            <w:rStyle w:val="Hipervnculo"/>
            <w:noProof/>
          </w:rPr>
          <w:t>Tratamiento de los aneurismas incidentales</w:t>
        </w:r>
        <w:r>
          <w:rPr>
            <w:noProof/>
            <w:webHidden/>
          </w:rPr>
          <w:tab/>
        </w:r>
        <w:r>
          <w:rPr>
            <w:noProof/>
            <w:webHidden/>
          </w:rPr>
          <w:fldChar w:fldCharType="begin"/>
        </w:r>
        <w:r>
          <w:rPr>
            <w:noProof/>
            <w:webHidden/>
          </w:rPr>
          <w:instrText xml:space="preserve"> PAGEREF _Toc510455591 \h </w:instrText>
        </w:r>
        <w:r>
          <w:rPr>
            <w:noProof/>
            <w:webHidden/>
          </w:rPr>
        </w:r>
        <w:r>
          <w:rPr>
            <w:noProof/>
            <w:webHidden/>
          </w:rPr>
          <w:fldChar w:fldCharType="separate"/>
        </w:r>
        <w:r>
          <w:rPr>
            <w:noProof/>
            <w:webHidden/>
          </w:rPr>
          <w:t>13</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592" w:history="1">
        <w:r w:rsidRPr="00055D43">
          <w:rPr>
            <w:rStyle w:val="Hipervnculo"/>
            <w:noProof/>
          </w:rPr>
          <w:t>Tratamiento quirúrgico</w:t>
        </w:r>
        <w:r>
          <w:rPr>
            <w:noProof/>
            <w:webHidden/>
          </w:rPr>
          <w:tab/>
        </w:r>
        <w:r>
          <w:rPr>
            <w:noProof/>
            <w:webHidden/>
          </w:rPr>
          <w:fldChar w:fldCharType="begin"/>
        </w:r>
        <w:r>
          <w:rPr>
            <w:noProof/>
            <w:webHidden/>
          </w:rPr>
          <w:instrText xml:space="preserve"> PAGEREF _Toc510455592 \h </w:instrText>
        </w:r>
        <w:r>
          <w:rPr>
            <w:noProof/>
            <w:webHidden/>
          </w:rPr>
        </w:r>
        <w:r>
          <w:rPr>
            <w:noProof/>
            <w:webHidden/>
          </w:rPr>
          <w:fldChar w:fldCharType="separate"/>
        </w:r>
        <w:r>
          <w:rPr>
            <w:noProof/>
            <w:webHidden/>
          </w:rPr>
          <w:t>13</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593" w:history="1">
        <w:r w:rsidRPr="00055D43">
          <w:rPr>
            <w:rStyle w:val="Hipervnculo"/>
            <w:noProof/>
          </w:rPr>
          <w:t>Tratamiento endovascular</w:t>
        </w:r>
        <w:r>
          <w:rPr>
            <w:noProof/>
            <w:webHidden/>
          </w:rPr>
          <w:tab/>
        </w:r>
        <w:r>
          <w:rPr>
            <w:noProof/>
            <w:webHidden/>
          </w:rPr>
          <w:fldChar w:fldCharType="begin"/>
        </w:r>
        <w:r>
          <w:rPr>
            <w:noProof/>
            <w:webHidden/>
          </w:rPr>
          <w:instrText xml:space="preserve"> PAGEREF _Toc510455593 \h </w:instrText>
        </w:r>
        <w:r>
          <w:rPr>
            <w:noProof/>
            <w:webHidden/>
          </w:rPr>
        </w:r>
        <w:r>
          <w:rPr>
            <w:noProof/>
            <w:webHidden/>
          </w:rPr>
          <w:fldChar w:fldCharType="separate"/>
        </w:r>
        <w:r>
          <w:rPr>
            <w:noProof/>
            <w:webHidden/>
          </w:rPr>
          <w:t>14</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594" w:history="1">
        <w:r w:rsidRPr="00055D43">
          <w:rPr>
            <w:rStyle w:val="Hipervnculo"/>
            <w:noProof/>
          </w:rPr>
          <w:t>Justificación del Proyecto</w:t>
        </w:r>
        <w:r>
          <w:rPr>
            <w:noProof/>
            <w:webHidden/>
          </w:rPr>
          <w:tab/>
        </w:r>
        <w:r>
          <w:rPr>
            <w:noProof/>
            <w:webHidden/>
          </w:rPr>
          <w:fldChar w:fldCharType="begin"/>
        </w:r>
        <w:r>
          <w:rPr>
            <w:noProof/>
            <w:webHidden/>
          </w:rPr>
          <w:instrText xml:space="preserve"> PAGEREF _Toc510455594 \h </w:instrText>
        </w:r>
        <w:r>
          <w:rPr>
            <w:noProof/>
            <w:webHidden/>
          </w:rPr>
        </w:r>
        <w:r>
          <w:rPr>
            <w:noProof/>
            <w:webHidden/>
          </w:rPr>
          <w:fldChar w:fldCharType="separate"/>
        </w:r>
        <w:r>
          <w:rPr>
            <w:noProof/>
            <w:webHidden/>
          </w:rPr>
          <w:t>15</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595" w:history="1">
        <w:r w:rsidRPr="00055D43">
          <w:rPr>
            <w:rStyle w:val="Hipervnculo"/>
            <w:noProof/>
          </w:rPr>
          <w:t>Objetivos</w:t>
        </w:r>
        <w:r>
          <w:rPr>
            <w:noProof/>
            <w:webHidden/>
          </w:rPr>
          <w:tab/>
        </w:r>
        <w:r>
          <w:rPr>
            <w:noProof/>
            <w:webHidden/>
          </w:rPr>
          <w:fldChar w:fldCharType="begin"/>
        </w:r>
        <w:r>
          <w:rPr>
            <w:noProof/>
            <w:webHidden/>
          </w:rPr>
          <w:instrText xml:space="preserve"> PAGEREF _Toc510455595 \h </w:instrText>
        </w:r>
        <w:r>
          <w:rPr>
            <w:noProof/>
            <w:webHidden/>
          </w:rPr>
        </w:r>
        <w:r>
          <w:rPr>
            <w:noProof/>
            <w:webHidden/>
          </w:rPr>
          <w:fldChar w:fldCharType="separate"/>
        </w:r>
        <w:r>
          <w:rPr>
            <w:noProof/>
            <w:webHidden/>
          </w:rPr>
          <w:t>15</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596" w:history="1">
        <w:r w:rsidRPr="00055D43">
          <w:rPr>
            <w:rStyle w:val="Hipervnculo"/>
            <w:noProof/>
          </w:rPr>
          <w:t>Material y métodos</w:t>
        </w:r>
        <w:r>
          <w:rPr>
            <w:noProof/>
            <w:webHidden/>
          </w:rPr>
          <w:tab/>
        </w:r>
        <w:r>
          <w:rPr>
            <w:noProof/>
            <w:webHidden/>
          </w:rPr>
          <w:fldChar w:fldCharType="begin"/>
        </w:r>
        <w:r>
          <w:rPr>
            <w:noProof/>
            <w:webHidden/>
          </w:rPr>
          <w:instrText xml:space="preserve"> PAGEREF _Toc510455596 \h </w:instrText>
        </w:r>
        <w:r>
          <w:rPr>
            <w:noProof/>
            <w:webHidden/>
          </w:rPr>
        </w:r>
        <w:r>
          <w:rPr>
            <w:noProof/>
            <w:webHidden/>
          </w:rPr>
          <w:fldChar w:fldCharType="separate"/>
        </w:r>
        <w:r>
          <w:rPr>
            <w:noProof/>
            <w:webHidden/>
          </w:rPr>
          <w:t>16</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97" w:history="1">
        <w:r w:rsidRPr="00055D43">
          <w:rPr>
            <w:rStyle w:val="Hipervnculo"/>
            <w:noProof/>
          </w:rPr>
          <w:t>Criterios de inclusión</w:t>
        </w:r>
        <w:r>
          <w:rPr>
            <w:noProof/>
            <w:webHidden/>
          </w:rPr>
          <w:tab/>
        </w:r>
        <w:r>
          <w:rPr>
            <w:noProof/>
            <w:webHidden/>
          </w:rPr>
          <w:fldChar w:fldCharType="begin"/>
        </w:r>
        <w:r>
          <w:rPr>
            <w:noProof/>
            <w:webHidden/>
          </w:rPr>
          <w:instrText xml:space="preserve"> PAGEREF _Toc510455597 \h </w:instrText>
        </w:r>
        <w:r>
          <w:rPr>
            <w:noProof/>
            <w:webHidden/>
          </w:rPr>
        </w:r>
        <w:r>
          <w:rPr>
            <w:noProof/>
            <w:webHidden/>
          </w:rPr>
          <w:fldChar w:fldCharType="separate"/>
        </w:r>
        <w:r>
          <w:rPr>
            <w:noProof/>
            <w:webHidden/>
          </w:rPr>
          <w:t>16</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98" w:history="1">
        <w:r w:rsidRPr="00055D43">
          <w:rPr>
            <w:rStyle w:val="Hipervnculo"/>
            <w:noProof/>
          </w:rPr>
          <w:t>Datos recogidos</w:t>
        </w:r>
        <w:r>
          <w:rPr>
            <w:noProof/>
            <w:webHidden/>
          </w:rPr>
          <w:tab/>
        </w:r>
        <w:r>
          <w:rPr>
            <w:noProof/>
            <w:webHidden/>
          </w:rPr>
          <w:fldChar w:fldCharType="begin"/>
        </w:r>
        <w:r>
          <w:rPr>
            <w:noProof/>
            <w:webHidden/>
          </w:rPr>
          <w:instrText xml:space="preserve"> PAGEREF _Toc510455598 \h </w:instrText>
        </w:r>
        <w:r>
          <w:rPr>
            <w:noProof/>
            <w:webHidden/>
          </w:rPr>
        </w:r>
        <w:r>
          <w:rPr>
            <w:noProof/>
            <w:webHidden/>
          </w:rPr>
          <w:fldChar w:fldCharType="separate"/>
        </w:r>
        <w:r>
          <w:rPr>
            <w:noProof/>
            <w:webHidden/>
          </w:rPr>
          <w:t>16</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599" w:history="1">
        <w:r w:rsidRPr="00055D43">
          <w:rPr>
            <w:rStyle w:val="Hipervnculo"/>
            <w:noProof/>
          </w:rPr>
          <w:t>Análisis estadístico</w:t>
        </w:r>
        <w:r>
          <w:rPr>
            <w:noProof/>
            <w:webHidden/>
          </w:rPr>
          <w:tab/>
        </w:r>
        <w:r>
          <w:rPr>
            <w:noProof/>
            <w:webHidden/>
          </w:rPr>
          <w:fldChar w:fldCharType="begin"/>
        </w:r>
        <w:r>
          <w:rPr>
            <w:noProof/>
            <w:webHidden/>
          </w:rPr>
          <w:instrText xml:space="preserve"> PAGEREF _Toc510455599 \h </w:instrText>
        </w:r>
        <w:r>
          <w:rPr>
            <w:noProof/>
            <w:webHidden/>
          </w:rPr>
        </w:r>
        <w:r>
          <w:rPr>
            <w:noProof/>
            <w:webHidden/>
          </w:rPr>
          <w:fldChar w:fldCharType="separate"/>
        </w:r>
        <w:r>
          <w:rPr>
            <w:noProof/>
            <w:webHidden/>
          </w:rPr>
          <w:t>16</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600" w:history="1">
        <w:r w:rsidRPr="00055D43">
          <w:rPr>
            <w:rStyle w:val="Hipervnculo"/>
            <w:noProof/>
          </w:rPr>
          <w:t>Descriptivo</w:t>
        </w:r>
        <w:r>
          <w:rPr>
            <w:noProof/>
            <w:webHidden/>
          </w:rPr>
          <w:tab/>
        </w:r>
        <w:r>
          <w:rPr>
            <w:noProof/>
            <w:webHidden/>
          </w:rPr>
          <w:fldChar w:fldCharType="begin"/>
        </w:r>
        <w:r>
          <w:rPr>
            <w:noProof/>
            <w:webHidden/>
          </w:rPr>
          <w:instrText xml:space="preserve"> PAGEREF _Toc510455600 \h </w:instrText>
        </w:r>
        <w:r>
          <w:rPr>
            <w:noProof/>
            <w:webHidden/>
          </w:rPr>
        </w:r>
        <w:r>
          <w:rPr>
            <w:noProof/>
            <w:webHidden/>
          </w:rPr>
          <w:fldChar w:fldCharType="separate"/>
        </w:r>
        <w:r>
          <w:rPr>
            <w:noProof/>
            <w:webHidden/>
          </w:rPr>
          <w:t>17</w:t>
        </w:r>
        <w:r>
          <w:rPr>
            <w:noProof/>
            <w:webHidden/>
          </w:rPr>
          <w:fldChar w:fldCharType="end"/>
        </w:r>
      </w:hyperlink>
    </w:p>
    <w:p w:rsidR="006265DD" w:rsidRDefault="006265DD">
      <w:pPr>
        <w:pStyle w:val="TDC3"/>
        <w:tabs>
          <w:tab w:val="right" w:leader="dot" w:pos="8494"/>
        </w:tabs>
        <w:rPr>
          <w:rFonts w:eastAsiaTheme="minorEastAsia"/>
          <w:i w:val="0"/>
          <w:iCs w:val="0"/>
          <w:noProof/>
          <w:sz w:val="22"/>
          <w:szCs w:val="22"/>
          <w:lang w:eastAsia="es-ES"/>
        </w:rPr>
      </w:pPr>
      <w:hyperlink w:anchor="_Toc510455601" w:history="1">
        <w:r w:rsidRPr="00055D43">
          <w:rPr>
            <w:rStyle w:val="Hipervnculo"/>
            <w:rFonts w:eastAsia="ArialMT"/>
            <w:noProof/>
          </w:rPr>
          <w:t>Analítico</w:t>
        </w:r>
        <w:r>
          <w:rPr>
            <w:noProof/>
            <w:webHidden/>
          </w:rPr>
          <w:tab/>
        </w:r>
        <w:r>
          <w:rPr>
            <w:noProof/>
            <w:webHidden/>
          </w:rPr>
          <w:fldChar w:fldCharType="begin"/>
        </w:r>
        <w:r>
          <w:rPr>
            <w:noProof/>
            <w:webHidden/>
          </w:rPr>
          <w:instrText xml:space="preserve"> PAGEREF _Toc510455601 \h </w:instrText>
        </w:r>
        <w:r>
          <w:rPr>
            <w:noProof/>
            <w:webHidden/>
          </w:rPr>
        </w:r>
        <w:r>
          <w:rPr>
            <w:noProof/>
            <w:webHidden/>
          </w:rPr>
          <w:fldChar w:fldCharType="separate"/>
        </w:r>
        <w:r>
          <w:rPr>
            <w:noProof/>
            <w:webHidden/>
          </w:rPr>
          <w:t>17</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602" w:history="1">
        <w:r w:rsidRPr="00055D43">
          <w:rPr>
            <w:rStyle w:val="Hipervnculo"/>
            <w:noProof/>
          </w:rPr>
          <w:t>Resultados</w:t>
        </w:r>
        <w:r>
          <w:rPr>
            <w:noProof/>
            <w:webHidden/>
          </w:rPr>
          <w:tab/>
        </w:r>
        <w:r>
          <w:rPr>
            <w:noProof/>
            <w:webHidden/>
          </w:rPr>
          <w:fldChar w:fldCharType="begin"/>
        </w:r>
        <w:r>
          <w:rPr>
            <w:noProof/>
            <w:webHidden/>
          </w:rPr>
          <w:instrText xml:space="preserve"> PAGEREF _Toc510455602 \h </w:instrText>
        </w:r>
        <w:r>
          <w:rPr>
            <w:noProof/>
            <w:webHidden/>
          </w:rPr>
        </w:r>
        <w:r>
          <w:rPr>
            <w:noProof/>
            <w:webHidden/>
          </w:rPr>
          <w:fldChar w:fldCharType="separate"/>
        </w:r>
        <w:r>
          <w:rPr>
            <w:noProof/>
            <w:webHidden/>
          </w:rPr>
          <w:t>17</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603" w:history="1">
        <w:r w:rsidRPr="00055D43">
          <w:rPr>
            <w:rStyle w:val="Hipervnculo"/>
            <w:noProof/>
          </w:rPr>
          <w:t>Análisis descriptivo de la muestra</w:t>
        </w:r>
        <w:r>
          <w:rPr>
            <w:noProof/>
            <w:webHidden/>
          </w:rPr>
          <w:tab/>
        </w:r>
        <w:r>
          <w:rPr>
            <w:noProof/>
            <w:webHidden/>
          </w:rPr>
          <w:fldChar w:fldCharType="begin"/>
        </w:r>
        <w:r>
          <w:rPr>
            <w:noProof/>
            <w:webHidden/>
          </w:rPr>
          <w:instrText xml:space="preserve"> PAGEREF _Toc510455603 \h </w:instrText>
        </w:r>
        <w:r>
          <w:rPr>
            <w:noProof/>
            <w:webHidden/>
          </w:rPr>
        </w:r>
        <w:r>
          <w:rPr>
            <w:noProof/>
            <w:webHidden/>
          </w:rPr>
          <w:fldChar w:fldCharType="separate"/>
        </w:r>
        <w:r>
          <w:rPr>
            <w:noProof/>
            <w:webHidden/>
          </w:rPr>
          <w:t>17</w:t>
        </w:r>
        <w:r>
          <w:rPr>
            <w:noProof/>
            <w:webHidden/>
          </w:rPr>
          <w:fldChar w:fldCharType="end"/>
        </w:r>
      </w:hyperlink>
    </w:p>
    <w:p w:rsidR="006265DD" w:rsidRDefault="006265DD">
      <w:pPr>
        <w:pStyle w:val="TDC2"/>
        <w:rPr>
          <w:rFonts w:eastAsiaTheme="minorEastAsia"/>
          <w:smallCaps w:val="0"/>
          <w:noProof/>
          <w:sz w:val="22"/>
          <w:szCs w:val="22"/>
          <w:lang w:eastAsia="es-ES"/>
        </w:rPr>
      </w:pPr>
      <w:hyperlink w:anchor="_Toc510455604" w:history="1">
        <w:r w:rsidRPr="00055D43">
          <w:rPr>
            <w:rStyle w:val="Hipervnculo"/>
            <w:noProof/>
          </w:rPr>
          <w:t>Descripción de las complicaciones</w:t>
        </w:r>
        <w:r>
          <w:rPr>
            <w:noProof/>
            <w:webHidden/>
          </w:rPr>
          <w:tab/>
        </w:r>
        <w:r>
          <w:rPr>
            <w:noProof/>
            <w:webHidden/>
          </w:rPr>
          <w:fldChar w:fldCharType="begin"/>
        </w:r>
        <w:r>
          <w:rPr>
            <w:noProof/>
            <w:webHidden/>
          </w:rPr>
          <w:instrText xml:space="preserve"> PAGEREF _Toc510455604 \h </w:instrText>
        </w:r>
        <w:r>
          <w:rPr>
            <w:noProof/>
            <w:webHidden/>
          </w:rPr>
        </w:r>
        <w:r>
          <w:rPr>
            <w:noProof/>
            <w:webHidden/>
          </w:rPr>
          <w:fldChar w:fldCharType="separate"/>
        </w:r>
        <w:r>
          <w:rPr>
            <w:noProof/>
            <w:webHidden/>
          </w:rPr>
          <w:t>18</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605" w:history="1">
        <w:r w:rsidRPr="00055D43">
          <w:rPr>
            <w:rStyle w:val="Hipervnculo"/>
            <w:noProof/>
          </w:rPr>
          <w:t>Discusión</w:t>
        </w:r>
        <w:r>
          <w:rPr>
            <w:noProof/>
            <w:webHidden/>
          </w:rPr>
          <w:tab/>
        </w:r>
        <w:r>
          <w:rPr>
            <w:noProof/>
            <w:webHidden/>
          </w:rPr>
          <w:fldChar w:fldCharType="begin"/>
        </w:r>
        <w:r>
          <w:rPr>
            <w:noProof/>
            <w:webHidden/>
          </w:rPr>
          <w:instrText xml:space="preserve"> PAGEREF _Toc510455605 \h </w:instrText>
        </w:r>
        <w:r>
          <w:rPr>
            <w:noProof/>
            <w:webHidden/>
          </w:rPr>
        </w:r>
        <w:r>
          <w:rPr>
            <w:noProof/>
            <w:webHidden/>
          </w:rPr>
          <w:fldChar w:fldCharType="separate"/>
        </w:r>
        <w:r>
          <w:rPr>
            <w:noProof/>
            <w:webHidden/>
          </w:rPr>
          <w:t>19</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606" w:history="1">
        <w:r w:rsidRPr="00055D43">
          <w:rPr>
            <w:rStyle w:val="Hipervnculo"/>
            <w:noProof/>
          </w:rPr>
          <w:t>Conclusiones</w:t>
        </w:r>
        <w:r>
          <w:rPr>
            <w:noProof/>
            <w:webHidden/>
          </w:rPr>
          <w:tab/>
        </w:r>
        <w:r>
          <w:rPr>
            <w:noProof/>
            <w:webHidden/>
          </w:rPr>
          <w:fldChar w:fldCharType="begin"/>
        </w:r>
        <w:r>
          <w:rPr>
            <w:noProof/>
            <w:webHidden/>
          </w:rPr>
          <w:instrText xml:space="preserve"> PAGEREF _Toc510455606 \h </w:instrText>
        </w:r>
        <w:r>
          <w:rPr>
            <w:noProof/>
            <w:webHidden/>
          </w:rPr>
        </w:r>
        <w:r>
          <w:rPr>
            <w:noProof/>
            <w:webHidden/>
          </w:rPr>
          <w:fldChar w:fldCharType="separate"/>
        </w:r>
        <w:r>
          <w:rPr>
            <w:noProof/>
            <w:webHidden/>
          </w:rPr>
          <w:t>19</w:t>
        </w:r>
        <w:r>
          <w:rPr>
            <w:noProof/>
            <w:webHidden/>
          </w:rPr>
          <w:fldChar w:fldCharType="end"/>
        </w:r>
      </w:hyperlink>
    </w:p>
    <w:p w:rsidR="006265DD" w:rsidRDefault="006265DD">
      <w:pPr>
        <w:pStyle w:val="TDC1"/>
        <w:tabs>
          <w:tab w:val="right" w:leader="dot" w:pos="8494"/>
        </w:tabs>
        <w:rPr>
          <w:rFonts w:eastAsiaTheme="minorEastAsia"/>
          <w:b w:val="0"/>
          <w:bCs w:val="0"/>
          <w:caps w:val="0"/>
          <w:noProof/>
          <w:sz w:val="22"/>
          <w:szCs w:val="22"/>
          <w:lang w:eastAsia="es-ES"/>
        </w:rPr>
      </w:pPr>
      <w:hyperlink w:anchor="_Toc510455607" w:history="1">
        <w:r w:rsidRPr="00055D43">
          <w:rPr>
            <w:rStyle w:val="Hipervnculo"/>
            <w:noProof/>
          </w:rPr>
          <w:t>Bibliografía</w:t>
        </w:r>
        <w:r>
          <w:rPr>
            <w:noProof/>
            <w:webHidden/>
          </w:rPr>
          <w:tab/>
        </w:r>
        <w:r>
          <w:rPr>
            <w:noProof/>
            <w:webHidden/>
          </w:rPr>
          <w:fldChar w:fldCharType="begin"/>
        </w:r>
        <w:r>
          <w:rPr>
            <w:noProof/>
            <w:webHidden/>
          </w:rPr>
          <w:instrText xml:space="preserve"> PAGEREF _Toc510455607 \h </w:instrText>
        </w:r>
        <w:r>
          <w:rPr>
            <w:noProof/>
            <w:webHidden/>
          </w:rPr>
        </w:r>
        <w:r>
          <w:rPr>
            <w:noProof/>
            <w:webHidden/>
          </w:rPr>
          <w:fldChar w:fldCharType="separate"/>
        </w:r>
        <w:r>
          <w:rPr>
            <w:noProof/>
            <w:webHidden/>
          </w:rPr>
          <w:t>19</w:t>
        </w:r>
        <w:r>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455585"/>
      <w:r>
        <w:lastRenderedPageBreak/>
        <w:t>Introducción</w:t>
      </w:r>
      <w:bookmarkEnd w:id="0"/>
    </w:p>
    <w:p w:rsidR="00F308D9" w:rsidRDefault="00F308D9" w:rsidP="00F308D9">
      <w:pPr>
        <w:pStyle w:val="Ttulo2"/>
        <w:numPr>
          <w:ilvl w:val="1"/>
          <w:numId w:val="0"/>
        </w:numPr>
        <w:ind w:left="576" w:hanging="576"/>
      </w:pPr>
      <w:bookmarkStart w:id="1" w:name="_Toc510455586"/>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455587"/>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angiográfico o mediante autopsia</w:t>
      </w:r>
      <w:proofErr w:type="gramStart"/>
      <w:r w:rsidRPr="00B33078">
        <w:t>) ,</w:t>
      </w:r>
      <w:proofErr w:type="gramEnd"/>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455588"/>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455589"/>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455590"/>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455591"/>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455592"/>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455593"/>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455594"/>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El dilema radica en que</w:t>
      </w:r>
      <w:r w:rsidR="00B82C68">
        <w:t xml:space="preserve"> se desconoce si los riesgos de intervención </w:t>
      </w:r>
      <w:r w:rsidR="009F3E84">
        <w:t>supera</w:t>
      </w:r>
      <w:r w:rsidR="00B82C68">
        <w:t>n</w:t>
      </w:r>
      <w:r w:rsidR="009F3E84">
        <w:t xml:space="preserve"> al riesgo de ruptura, que pese a ser un riesgo bajo existe, siendo las consecuencias de la ruptura muy graves, lo que pone en una disyuntiva a los médicos. </w:t>
      </w:r>
    </w:p>
    <w:p w:rsidR="0054730A" w:rsidRPr="0054730A"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7C53E5" w:rsidRDefault="007C53E5" w:rsidP="007C53E5">
      <w:pPr>
        <w:pStyle w:val="Ttulo1"/>
      </w:pPr>
      <w:bookmarkStart w:id="10" w:name="_Toc510455595"/>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455596"/>
      <w:r>
        <w:lastRenderedPageBreak/>
        <w:t>Material y métodos</w:t>
      </w:r>
      <w:bookmarkEnd w:id="11"/>
    </w:p>
    <w:p w:rsidR="003E1DC9" w:rsidRPr="00284A8E" w:rsidRDefault="003E1DC9" w:rsidP="003E1DC9">
      <w:r w:rsidRPr="00284A8E">
        <w:t xml:space="preserve">El presente estudio se llevó a cabo en Hospital Universitario Central de Asturias (HUCA), </w:t>
      </w:r>
      <w:r>
        <w:t xml:space="preserve">con la colaboración de los servicios de neurocirugía y radiología intervencionista, y </w:t>
      </w:r>
      <w:r w:rsidRPr="00284A8E">
        <w:t>con el consentimiento de todos los pacientes incluidos en él.</w:t>
      </w:r>
      <w:r w:rsidR="00F632EC" w:rsidRPr="00F632EC">
        <w:t xml:space="preserve"> </w:t>
      </w:r>
      <w:r w:rsidR="00F632EC">
        <w:t xml:space="preserve">Los datos se obtuvieron </w:t>
      </w:r>
      <w:r w:rsidR="00F632EC" w:rsidRPr="00284A8E">
        <w:t>de</w:t>
      </w:r>
      <w:r w:rsidR="00F632EC">
        <w:t xml:space="preserve"> las</w:t>
      </w:r>
      <w:r w:rsidR="00F632EC" w:rsidRPr="00284A8E">
        <w:t xml:space="preserve"> historias clínicas</w:t>
      </w:r>
      <w:r w:rsidR="00F632EC">
        <w:t xml:space="preserve">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w:t>
      </w:r>
      <w:r>
        <w:t xml:space="preserve">para los </w:t>
      </w:r>
      <w:r w:rsidR="00F632EC">
        <w:t xml:space="preserve">cuales </w:t>
      </w:r>
      <w:r>
        <w:t>se decidió tratamiento endovascular</w:t>
      </w:r>
      <w:r w:rsidR="00F632EC">
        <w:t>, diagnosticados</w:t>
      </w:r>
      <w:r>
        <w:t xml:space="preserve"> entre el 1 de Enero de 2016 y 31 de Diciembre de 2017</w:t>
      </w:r>
      <w:r w:rsidR="00F632EC">
        <w:t>.</w:t>
      </w:r>
    </w:p>
    <w:p w:rsidR="00F632EC" w:rsidRDefault="00F632EC" w:rsidP="00F632EC">
      <w:pPr>
        <w:pStyle w:val="Ttulo2"/>
      </w:pPr>
      <w:bookmarkStart w:id="12" w:name="_Toc510455597"/>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F632EC" w:rsidRDefault="00F632EC" w:rsidP="003E1DC9">
      <w:r>
        <w:t>Los pacientes que no reunían las anteriores características fueron excluidos del estudio.</w:t>
      </w:r>
    </w:p>
    <w:p w:rsidR="00255E6E" w:rsidRDefault="00F632EC" w:rsidP="00F632EC">
      <w:pPr>
        <w:pStyle w:val="Ttulo2"/>
      </w:pPr>
      <w:bookmarkStart w:id="13" w:name="_Toc510455598"/>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previa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255E6E" w:rsidP="00E3729E">
      <w:pPr>
        <w:pStyle w:val="Prrafodelista"/>
        <w:numPr>
          <w:ilvl w:val="0"/>
          <w:numId w:val="2"/>
        </w:numPr>
      </w:pPr>
      <w:r>
        <w:t>Contexto del diagnóstico</w:t>
      </w:r>
      <w:r w:rsidR="00844702">
        <w:t>.</w:t>
      </w:r>
    </w:p>
    <w:p w:rsidR="00255E6E" w:rsidRDefault="001C0498" w:rsidP="00E3729E">
      <w:pPr>
        <w:pStyle w:val="Prrafodelista"/>
        <w:numPr>
          <w:ilvl w:val="0"/>
          <w:numId w:val="2"/>
        </w:numPr>
      </w:pPr>
      <w:r>
        <w:t>Número de aneurismas.</w:t>
      </w:r>
    </w:p>
    <w:p w:rsidR="001C0498" w:rsidRDefault="00844702" w:rsidP="00E3729E">
      <w:pPr>
        <w:pStyle w:val="Prrafodelista"/>
        <w:numPr>
          <w:ilvl w:val="0"/>
          <w:numId w:val="2"/>
        </w:numPr>
      </w:pPr>
      <w:r>
        <w:t>Técnica endovascular.</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Default="001C0498" w:rsidP="00E3729E">
      <w:pPr>
        <w:pStyle w:val="Prrafodelista"/>
        <w:numPr>
          <w:ilvl w:val="0"/>
          <w:numId w:val="2"/>
        </w:numPr>
      </w:pPr>
      <w:r>
        <w:t>Causa de 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Pr="00B82C68" w:rsidRDefault="001C0498" w:rsidP="00E3729E">
      <w:pPr>
        <w:pStyle w:val="Prrafodelista"/>
        <w:numPr>
          <w:ilvl w:val="0"/>
          <w:numId w:val="2"/>
        </w:numPr>
      </w:pPr>
      <w:r w:rsidRPr="00B82C68">
        <w:t>Síntomas post-intervención.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455599"/>
      <w:r>
        <w:t>Análisis estadístico</w:t>
      </w:r>
      <w:bookmarkEnd w:id="14"/>
    </w:p>
    <w:p w:rsidR="009041DD" w:rsidRDefault="009041DD" w:rsidP="009041DD">
      <w:pPr>
        <w:rPr>
          <w:i/>
        </w:rPr>
      </w:pPr>
      <w:r>
        <w:t>Los c</w:t>
      </w:r>
      <w:r>
        <w:rPr>
          <w:rFonts w:hint="eastAsia"/>
        </w:rPr>
        <w:t>á</w:t>
      </w:r>
      <w:r>
        <w:t>lculos estad</w:t>
      </w:r>
      <w:r>
        <w:rPr>
          <w:rFonts w:hint="eastAsia"/>
        </w:rPr>
        <w:t>í</w:t>
      </w:r>
      <w:r>
        <w:t>sticos fueron llevados a cabo mediante el programa</w:t>
      </w:r>
      <w:r>
        <w:t xml:space="preserve"> informático </w:t>
      </w:r>
      <w:r w:rsidRPr="009041DD">
        <w:rPr>
          <w:i/>
        </w:rPr>
        <w:t>IBM-</w:t>
      </w:r>
      <w:r w:rsidRPr="009041DD">
        <w:rPr>
          <w:i/>
        </w:rPr>
        <w:t>SPSS 23.0.</w:t>
      </w:r>
    </w:p>
    <w:p w:rsidR="00F657AA" w:rsidRDefault="00F657AA" w:rsidP="00F657AA">
      <w:pPr>
        <w:pStyle w:val="Ttulo3"/>
      </w:pPr>
      <w:bookmarkStart w:id="15" w:name="_Toc510455600"/>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 xml:space="preserve">ariables </w:t>
      </w:r>
      <w:r w:rsidRPr="00F657AA">
        <w:t>cuantitativas</w:t>
      </w:r>
      <w:r>
        <w:t>: distribución mediante tablas de frecuencias.</w:t>
      </w:r>
    </w:p>
    <w:p w:rsidR="00F657AA" w:rsidRDefault="00F657AA" w:rsidP="00F657AA">
      <w:pPr>
        <w:pStyle w:val="Ttulo3"/>
        <w:rPr>
          <w:rFonts w:eastAsia="ArialMT"/>
        </w:rPr>
      </w:pPr>
      <w:bookmarkStart w:id="16" w:name="_Toc510455601"/>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455602"/>
      <w:r>
        <w:t>Resultados</w:t>
      </w:r>
      <w:bookmarkEnd w:id="17"/>
    </w:p>
    <w:p w:rsidR="00255E6E" w:rsidRDefault="00B52E59" w:rsidP="00B52E59">
      <w:pPr>
        <w:pStyle w:val="Ttulo2"/>
      </w:pPr>
      <w:bookmarkStart w:id="18" w:name="_Toc510455603"/>
      <w:bookmarkStart w:id="19" w:name="_GoBack"/>
      <w:bookmarkEnd w:id="19"/>
      <w:r>
        <w:t xml:space="preserve">Análisis </w:t>
      </w:r>
      <w:r w:rsidR="002B219D">
        <w:t>descriptivo de la muestra</w:t>
      </w:r>
      <w:bookmarkEnd w:id="18"/>
    </w:p>
    <w:p w:rsidR="001E04F5" w:rsidRDefault="007B51B8" w:rsidP="007B51B8">
      <w:r>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w:t>
      </w:r>
      <w:r w:rsidR="001A776F">
        <w:t>ra queda dividida en dos grupos: e</w:t>
      </w:r>
      <w:r w:rsidR="001E04F5">
        <w:t xml:space="preserve">l 43.3% de la muestra tenía más de 60 años al diagnóstico, mientras que el 56.7% restante tenía 60 o menos. </w:t>
      </w:r>
    </w:p>
    <w:p w:rsidR="00F066FA" w:rsidRDefault="00D56B90" w:rsidP="00977FEA">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descubri</w:t>
      </w:r>
      <w:r w:rsidR="00977FEA">
        <w:t xml:space="preserve">eron la presencia del aneurisma. Entre </w:t>
      </w:r>
      <w:r w:rsidR="00066356">
        <w:t xml:space="preserve">las </w:t>
      </w:r>
      <w:r w:rsidR="00B5074C">
        <w:t>circunstancias</w:t>
      </w:r>
      <w:r w:rsidR="00066356">
        <w:t xml:space="preserve"> </w:t>
      </w:r>
      <w:r w:rsidR="00B5074C">
        <w:t xml:space="preserve">más relevantes </w:t>
      </w:r>
      <w:r w:rsidR="00066356">
        <w:t>que motivaro</w:t>
      </w:r>
      <w:r w:rsidR="00B5074C">
        <w:t>n el diagnóstico</w:t>
      </w:r>
      <w:r w:rsidR="00977FEA">
        <w:t xml:space="preserve"> del aneurisma encontramos: </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casos. La primera paciente tenía una hermana con múltiples aneurismas y secuelas debidas a HSA. La segunda tenía una tía materna intervenida endovascularmente por aneurismas cerebrales y su madre había fallecido por HSA según autopsia.</w:t>
      </w:r>
    </w:p>
    <w:p w:rsidR="00F066FA" w:rsidRDefault="00F066FA" w:rsidP="00E3729E">
      <w:pPr>
        <w:pStyle w:val="Prrafodelista"/>
        <w:numPr>
          <w:ilvl w:val="0"/>
          <w:numId w:val="1"/>
        </w:numPr>
      </w:pPr>
      <w:r>
        <w:t>Amnesia</w:t>
      </w:r>
      <w:r w:rsidR="00157CEE">
        <w:t xml:space="preserve"> 3 pacientes. En un caso fue de tipo disociativa y en los otros 2 fue amnesia global transitoria.</w:t>
      </w:r>
    </w:p>
    <w:p w:rsidR="00F023D6" w:rsidRDefault="00F023D6" w:rsidP="00E3729E">
      <w:pPr>
        <w:pStyle w:val="Prrafodelista"/>
        <w:numPr>
          <w:ilvl w:val="0"/>
          <w:numId w:val="1"/>
        </w:numPr>
      </w:pPr>
      <w:r>
        <w:t>Enfermedad ateroesclerótica en carótida interna en 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 y en el resto de tipo isquémico.</w:t>
      </w:r>
    </w:p>
    <w:p w:rsidR="007B2268" w:rsidRDefault="00977FEA" w:rsidP="00E3729E">
      <w:pPr>
        <w:pStyle w:val="Prrafodelista"/>
        <w:numPr>
          <w:ilvl w:val="0"/>
          <w:numId w:val="1"/>
        </w:numPr>
      </w:pPr>
      <w:r>
        <w:lastRenderedPageBreak/>
        <w:t>Síncope</w:t>
      </w:r>
      <w:r w:rsidR="007B2268">
        <w:t xml:space="preserve"> en 2 pacientes. En uno de ellos los episodios de síncope se precedían de cefalea y en ocasiones se acompañaban de vómitos, palidez cutánea y diaforesis.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410063" w:rsidRDefault="007E5172" w:rsidP="007B51B8">
      <w:r>
        <w:t>El 80%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0325ED" w:rsidRDefault="00576522" w:rsidP="007B51B8">
      <w:r>
        <w:t>En relación a la técnica endovascular, en el 26.7% se utilizaron</w:t>
      </w:r>
      <w:r w:rsidR="001A776F">
        <w:t xml:space="preserve"> únicamente</w:t>
      </w:r>
      <w:r>
        <w:t xml:space="preserve">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ser intervenido de nuevo.</w:t>
      </w:r>
      <w:r w:rsidR="003C32BC">
        <w:t xml:space="preserve"> </w:t>
      </w:r>
      <w:r w:rsidR="003C32BC">
        <w:rPr>
          <w:color w:val="FF0000"/>
        </w:rPr>
        <w:t>(</w:t>
      </w:r>
      <w:proofErr w:type="gramStart"/>
      <w:r w:rsidR="003C32BC">
        <w:rPr>
          <w:color w:val="FF0000"/>
        </w:rPr>
        <w:t>contar</w:t>
      </w:r>
      <w:proofErr w:type="gramEnd"/>
      <w:r w:rsidR="003C32BC">
        <w:rPr>
          <w:color w:val="FF0000"/>
        </w:rPr>
        <w:t xml:space="preserve"> con la otra)</w:t>
      </w:r>
      <w:r w:rsidR="001A776F">
        <w:t xml:space="preserve"> </w:t>
      </w:r>
    </w:p>
    <w:p w:rsidR="00F336CE" w:rsidRDefault="003C32BC" w:rsidP="00F336CE">
      <w:pPr>
        <w:pStyle w:val="Ttulo2"/>
      </w:pPr>
      <w:bookmarkStart w:id="20" w:name="_Toc510455604"/>
      <w:r>
        <w:t>Descripción</w:t>
      </w:r>
      <w:r w:rsidR="00F336CE">
        <w:t xml:space="preserve"> de las complicaciones</w:t>
      </w:r>
      <w:bookmarkEnd w:id="20"/>
    </w:p>
    <w:p w:rsidR="00B70062" w:rsidRDefault="00B70062" w:rsidP="00B70062">
      <w:r>
        <w:t>Hubo complicaciones en un 40% 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B70062" w:rsidP="00E3729E">
      <w:pPr>
        <w:pStyle w:val="Prrafodelista"/>
        <w:numPr>
          <w:ilvl w:val="0"/>
          <w:numId w:val="1"/>
        </w:numPr>
      </w:pPr>
      <w:r>
        <w:t>HSA</w:t>
      </w:r>
      <w:r w:rsidR="008428FC">
        <w:t xml:space="preserve">: en 2 casos.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E3729E">
      <w:pPr>
        <w:pStyle w:val="Prrafodelista"/>
        <w:numPr>
          <w:ilvl w:val="0"/>
          <w:numId w:val="1"/>
        </w:numPr>
      </w:pPr>
      <w:r>
        <w:t>Pérdida transitoria de agudeza visual</w:t>
      </w:r>
      <w:r w:rsidR="00FA0CEB">
        <w:t>: en 3 de los 30 casos. En un caso la pérdida de agudeza visual ocurrió tras la intervención y en los otros dos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E3729E">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F336CE" w:rsidRDefault="00B70062" w:rsidP="00E3729E">
      <w:pPr>
        <w:pStyle w:val="Prrafodelista"/>
        <w:numPr>
          <w:ilvl w:val="0"/>
          <w:numId w:val="1"/>
        </w:numPr>
      </w:pPr>
      <w:r>
        <w:t>Reacción adversa a HPBM</w:t>
      </w:r>
      <w:r w:rsidR="004A4BEC">
        <w:t xml:space="preserve"> durante el postoperatorio. </w:t>
      </w:r>
    </w:p>
    <w:p w:rsidR="003C32BC" w:rsidRDefault="003C32BC" w:rsidP="003C32BC">
      <w:pPr>
        <w:ind w:left="360"/>
      </w:pPr>
    </w:p>
    <w:p w:rsidR="0054730A" w:rsidRDefault="0054730A" w:rsidP="0054730A">
      <w:pPr>
        <w:pStyle w:val="Ttulo1"/>
      </w:pPr>
      <w:bookmarkStart w:id="21" w:name="_Toc510455605"/>
      <w:r>
        <w:t>Discusión</w:t>
      </w:r>
      <w:bookmarkEnd w:id="21"/>
    </w:p>
    <w:p w:rsidR="0054730A" w:rsidRDefault="0054730A" w:rsidP="0054730A">
      <w:pPr>
        <w:pStyle w:val="Ttulo1"/>
      </w:pPr>
      <w:bookmarkStart w:id="22" w:name="_Toc510455606"/>
      <w:r>
        <w:t>Conclusiones</w:t>
      </w:r>
      <w:bookmarkEnd w:id="22"/>
    </w:p>
    <w:p w:rsidR="0054730A" w:rsidRPr="0054730A" w:rsidRDefault="0054730A" w:rsidP="0054730A">
      <w:pPr>
        <w:pStyle w:val="Ttulo1"/>
      </w:pPr>
      <w:bookmarkStart w:id="23" w:name="_Toc510455607"/>
      <w:r>
        <w:t>Bibliografía</w:t>
      </w:r>
      <w:bookmarkEnd w:id="23"/>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67B" w:rsidRDefault="005D567B" w:rsidP="00B07406">
      <w:pPr>
        <w:spacing w:after="0" w:line="240" w:lineRule="auto"/>
      </w:pPr>
      <w:r>
        <w:separator/>
      </w:r>
    </w:p>
  </w:endnote>
  <w:endnote w:type="continuationSeparator" w:id="0">
    <w:p w:rsidR="005D567B" w:rsidRDefault="005D567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E1648">
      <w:tc>
        <w:tcPr>
          <w:tcW w:w="500" w:type="pct"/>
          <w:tcBorders>
            <w:top w:val="single" w:sz="4" w:space="0" w:color="554740" w:themeColor="accent2" w:themeShade="BF"/>
          </w:tcBorders>
          <w:shd w:val="clear" w:color="auto" w:fill="554740" w:themeFill="accent2" w:themeFillShade="BF"/>
        </w:tcPr>
        <w:p w:rsidR="00AE1648" w:rsidRDefault="00AE1648">
          <w:pPr>
            <w:pStyle w:val="Piedepgina"/>
            <w:jc w:val="right"/>
            <w:rPr>
              <w:b/>
              <w:color w:val="FFFFFF" w:themeColor="background1"/>
            </w:rPr>
          </w:pPr>
          <w:r>
            <w:fldChar w:fldCharType="begin"/>
          </w:r>
          <w:r>
            <w:instrText xml:space="preserve"> PAGE   \* MERGEFORMAT </w:instrText>
          </w:r>
          <w:r>
            <w:fldChar w:fldCharType="separate"/>
          </w:r>
          <w:r w:rsidR="006265DD" w:rsidRPr="006265DD">
            <w:rPr>
              <w:noProof/>
              <w:color w:val="FFFFFF" w:themeColor="background1"/>
            </w:rPr>
            <w:t>10</w:t>
          </w:r>
          <w:r>
            <w:rPr>
              <w:noProof/>
              <w:color w:val="FFFFFF" w:themeColor="background1"/>
            </w:rPr>
            <w:fldChar w:fldCharType="end"/>
          </w:r>
        </w:p>
      </w:tc>
      <w:tc>
        <w:tcPr>
          <w:tcW w:w="4500" w:type="pct"/>
          <w:tcBorders>
            <w:top w:val="single" w:sz="4" w:space="0" w:color="auto"/>
          </w:tcBorders>
        </w:tcPr>
        <w:p w:rsidR="00AE1648" w:rsidRDefault="00AE1648">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AE1648" w:rsidRDefault="00AE164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E1648">
      <w:tc>
        <w:tcPr>
          <w:tcW w:w="4500" w:type="pct"/>
          <w:tcBorders>
            <w:top w:val="single" w:sz="4" w:space="0" w:color="000000" w:themeColor="text1"/>
          </w:tcBorders>
        </w:tcPr>
        <w:p w:rsidR="00AE1648" w:rsidRDefault="00AE1648"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AE1648" w:rsidRDefault="00AE1648">
          <w:pPr>
            <w:pStyle w:val="Encabezado"/>
            <w:rPr>
              <w:color w:val="FFFFFF" w:themeColor="background1"/>
            </w:rPr>
          </w:pPr>
          <w:r>
            <w:fldChar w:fldCharType="begin"/>
          </w:r>
          <w:r>
            <w:instrText xml:space="preserve"> PAGE   \* MERGEFORMAT </w:instrText>
          </w:r>
          <w:r>
            <w:fldChar w:fldCharType="separate"/>
          </w:r>
          <w:r w:rsidR="006265DD" w:rsidRPr="006265DD">
            <w:rPr>
              <w:noProof/>
              <w:color w:val="FFFFFF" w:themeColor="background1"/>
            </w:rPr>
            <w:t>11</w:t>
          </w:r>
          <w:r>
            <w:rPr>
              <w:noProof/>
              <w:color w:val="FFFFFF" w:themeColor="background1"/>
            </w:rPr>
            <w:fldChar w:fldCharType="end"/>
          </w:r>
        </w:p>
      </w:tc>
    </w:tr>
  </w:tbl>
  <w:p w:rsidR="00AE1648" w:rsidRDefault="00AE164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E1648" w:rsidTr="009D1163">
      <w:tc>
        <w:tcPr>
          <w:tcW w:w="4500" w:type="pct"/>
          <w:tcBorders>
            <w:top w:val="single" w:sz="4" w:space="0" w:color="000000" w:themeColor="text1"/>
          </w:tcBorders>
        </w:tcPr>
        <w:p w:rsidR="00AE1648" w:rsidRDefault="00AE1648"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AE1648" w:rsidRDefault="00AE1648" w:rsidP="009D1163">
          <w:pPr>
            <w:pStyle w:val="Encabezado"/>
            <w:rPr>
              <w:color w:val="FFFFFF" w:themeColor="background1"/>
            </w:rPr>
          </w:pPr>
          <w:r>
            <w:fldChar w:fldCharType="begin"/>
          </w:r>
          <w:r>
            <w:instrText xml:space="preserve"> PAGE   \* MERGEFORMAT </w:instrText>
          </w:r>
          <w:r>
            <w:fldChar w:fldCharType="separate"/>
          </w:r>
          <w:r w:rsidR="006265DD" w:rsidRPr="006265DD">
            <w:rPr>
              <w:noProof/>
              <w:color w:val="FFFFFF" w:themeColor="background1"/>
            </w:rPr>
            <w:t>1</w:t>
          </w:r>
          <w:r>
            <w:rPr>
              <w:noProof/>
              <w:color w:val="FFFFFF" w:themeColor="background1"/>
            </w:rPr>
            <w:fldChar w:fldCharType="end"/>
          </w:r>
        </w:p>
      </w:tc>
    </w:tr>
  </w:tbl>
  <w:p w:rsidR="00AE1648" w:rsidRDefault="00AE164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67B" w:rsidRDefault="005D567B" w:rsidP="00B07406">
      <w:pPr>
        <w:spacing w:after="0" w:line="240" w:lineRule="auto"/>
      </w:pPr>
      <w:r>
        <w:separator/>
      </w:r>
    </w:p>
  </w:footnote>
  <w:footnote w:type="continuationSeparator" w:id="0">
    <w:p w:rsidR="005D567B" w:rsidRDefault="005D567B" w:rsidP="00B07406">
      <w:pPr>
        <w:spacing w:after="0" w:line="240" w:lineRule="auto"/>
      </w:pPr>
      <w:r>
        <w:continuationSeparator/>
      </w:r>
    </w:p>
  </w:footnote>
  <w:footnote w:id="1">
    <w:p w:rsidR="00AE1648" w:rsidRDefault="00AE1648"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AE1648" w:rsidRDefault="00AE1648">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AE1648" w:rsidRDefault="00AE1648"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AE1648" w:rsidRDefault="00AE1648">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AE1648" w:rsidRDefault="00AE1648" w:rsidP="001A776F">
      <w:pPr>
        <w:pStyle w:val="Textonotaalfinal"/>
      </w:pPr>
      <w:r>
        <w:rPr>
          <w:rStyle w:val="Refdenotaalpie"/>
        </w:rPr>
        <w:foot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AE1648" w:rsidRDefault="00AE1648"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AE1648" w:rsidRDefault="00AE1648">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003E1DC9">
      <w:rPr>
        <w:i/>
      </w:rPr>
      <w:fldChar w:fldCharType="separate"/>
    </w:r>
    <w:r w:rsidR="006265DD">
      <w:rPr>
        <w:i/>
        <w:noProof/>
      </w:rPr>
      <w:t>Introducción</w:t>
    </w:r>
    <w:r w:rsidRPr="0087575A">
      <w:rPr>
        <w:i/>
      </w:rPr>
      <w:fldChar w:fldCharType="end"/>
    </w:r>
  </w:p>
  <w:p w:rsidR="00AE1648" w:rsidRDefault="00AE164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265DD">
      <w:rPr>
        <w:i/>
        <w:noProof/>
      </w:rPr>
      <w:t>Introducción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AE1648" w:rsidRDefault="00AE164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AE1648" w:rsidRDefault="00AE16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25ED"/>
    <w:rsid w:val="0004146D"/>
    <w:rsid w:val="000438C9"/>
    <w:rsid w:val="00045453"/>
    <w:rsid w:val="000560E3"/>
    <w:rsid w:val="00066356"/>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57CEE"/>
    <w:rsid w:val="00164CEA"/>
    <w:rsid w:val="001650DE"/>
    <w:rsid w:val="00167FD1"/>
    <w:rsid w:val="00171FF3"/>
    <w:rsid w:val="00180199"/>
    <w:rsid w:val="00181C82"/>
    <w:rsid w:val="00186877"/>
    <w:rsid w:val="001A1A17"/>
    <w:rsid w:val="001A776F"/>
    <w:rsid w:val="001B694E"/>
    <w:rsid w:val="001C0498"/>
    <w:rsid w:val="001C0796"/>
    <w:rsid w:val="001D1746"/>
    <w:rsid w:val="001E04F5"/>
    <w:rsid w:val="001E2631"/>
    <w:rsid w:val="001E3D73"/>
    <w:rsid w:val="001E6977"/>
    <w:rsid w:val="001E6F28"/>
    <w:rsid w:val="001E752C"/>
    <w:rsid w:val="001F0B4B"/>
    <w:rsid w:val="001F557A"/>
    <w:rsid w:val="00210AAD"/>
    <w:rsid w:val="00212745"/>
    <w:rsid w:val="00214244"/>
    <w:rsid w:val="0021485C"/>
    <w:rsid w:val="00215A22"/>
    <w:rsid w:val="002356C8"/>
    <w:rsid w:val="002534F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32BC"/>
    <w:rsid w:val="003C571F"/>
    <w:rsid w:val="003C64A6"/>
    <w:rsid w:val="003D7D42"/>
    <w:rsid w:val="003E1DC9"/>
    <w:rsid w:val="003E4FE8"/>
    <w:rsid w:val="003E6FFE"/>
    <w:rsid w:val="003F36A3"/>
    <w:rsid w:val="003F5158"/>
    <w:rsid w:val="003F74B0"/>
    <w:rsid w:val="00404AFA"/>
    <w:rsid w:val="00410063"/>
    <w:rsid w:val="004111B0"/>
    <w:rsid w:val="004160BD"/>
    <w:rsid w:val="004161B2"/>
    <w:rsid w:val="00423F19"/>
    <w:rsid w:val="004261CF"/>
    <w:rsid w:val="00433C0D"/>
    <w:rsid w:val="004445C9"/>
    <w:rsid w:val="00446BA8"/>
    <w:rsid w:val="00453D41"/>
    <w:rsid w:val="00474EE7"/>
    <w:rsid w:val="00477AFD"/>
    <w:rsid w:val="00492022"/>
    <w:rsid w:val="00492DB2"/>
    <w:rsid w:val="004A4BEC"/>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C04EA"/>
    <w:rsid w:val="005C0ACA"/>
    <w:rsid w:val="005C29E5"/>
    <w:rsid w:val="005C33BF"/>
    <w:rsid w:val="005D567B"/>
    <w:rsid w:val="005E042D"/>
    <w:rsid w:val="005E0532"/>
    <w:rsid w:val="005F6A73"/>
    <w:rsid w:val="00600111"/>
    <w:rsid w:val="0060594C"/>
    <w:rsid w:val="00606501"/>
    <w:rsid w:val="0061162C"/>
    <w:rsid w:val="0061446B"/>
    <w:rsid w:val="00614F68"/>
    <w:rsid w:val="00621865"/>
    <w:rsid w:val="0062357F"/>
    <w:rsid w:val="006265DD"/>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11EF"/>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268"/>
    <w:rsid w:val="007B2621"/>
    <w:rsid w:val="007B51B8"/>
    <w:rsid w:val="007C3483"/>
    <w:rsid w:val="007C46D1"/>
    <w:rsid w:val="007C53E5"/>
    <w:rsid w:val="007C6AAF"/>
    <w:rsid w:val="007D10D8"/>
    <w:rsid w:val="007D3BE5"/>
    <w:rsid w:val="007D46DA"/>
    <w:rsid w:val="007E0EDB"/>
    <w:rsid w:val="007E5172"/>
    <w:rsid w:val="007E6E05"/>
    <w:rsid w:val="007F5861"/>
    <w:rsid w:val="00802EB0"/>
    <w:rsid w:val="008030F4"/>
    <w:rsid w:val="00811B54"/>
    <w:rsid w:val="00816CDF"/>
    <w:rsid w:val="00823DA4"/>
    <w:rsid w:val="00824C19"/>
    <w:rsid w:val="00826DE3"/>
    <w:rsid w:val="0083359A"/>
    <w:rsid w:val="00833CD5"/>
    <w:rsid w:val="008404D4"/>
    <w:rsid w:val="00840D43"/>
    <w:rsid w:val="008428FC"/>
    <w:rsid w:val="008443CD"/>
    <w:rsid w:val="00844702"/>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41DD"/>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77FEA"/>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55C0"/>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B6AAC"/>
    <w:rsid w:val="00AE03D3"/>
    <w:rsid w:val="00AE1648"/>
    <w:rsid w:val="00AE24A5"/>
    <w:rsid w:val="00AE7441"/>
    <w:rsid w:val="00AF0C8D"/>
    <w:rsid w:val="00AF1319"/>
    <w:rsid w:val="00AF28A5"/>
    <w:rsid w:val="00B035F3"/>
    <w:rsid w:val="00B0541B"/>
    <w:rsid w:val="00B07406"/>
    <w:rsid w:val="00B1278B"/>
    <w:rsid w:val="00B217A5"/>
    <w:rsid w:val="00B24195"/>
    <w:rsid w:val="00B272D4"/>
    <w:rsid w:val="00B3165D"/>
    <w:rsid w:val="00B33078"/>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B21"/>
    <w:rsid w:val="00B975BB"/>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266FC"/>
    <w:rsid w:val="00D32AFD"/>
    <w:rsid w:val="00D373DB"/>
    <w:rsid w:val="00D42141"/>
    <w:rsid w:val="00D4577F"/>
    <w:rsid w:val="00D5353F"/>
    <w:rsid w:val="00D55F4B"/>
    <w:rsid w:val="00D56B1D"/>
    <w:rsid w:val="00D56B90"/>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29E"/>
    <w:rsid w:val="00E379FC"/>
    <w:rsid w:val="00E47FF7"/>
    <w:rsid w:val="00E5355B"/>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547C9"/>
    <w:rsid w:val="00F5503D"/>
    <w:rsid w:val="00F559C3"/>
    <w:rsid w:val="00F57602"/>
    <w:rsid w:val="00F617F1"/>
    <w:rsid w:val="00F632EC"/>
    <w:rsid w:val="00F63640"/>
    <w:rsid w:val="00F654E9"/>
    <w:rsid w:val="00F657AA"/>
    <w:rsid w:val="00F6753A"/>
    <w:rsid w:val="00F81FA2"/>
    <w:rsid w:val="00FA0CEB"/>
    <w:rsid w:val="00FA13DE"/>
    <w:rsid w:val="00FC2304"/>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B6689"/>
    <w:rsid w:val="00356D5C"/>
    <w:rsid w:val="003E40C2"/>
    <w:rsid w:val="003F6E28"/>
    <w:rsid w:val="004109CA"/>
    <w:rsid w:val="00474E71"/>
    <w:rsid w:val="0049471B"/>
    <w:rsid w:val="004E10E9"/>
    <w:rsid w:val="00511067"/>
    <w:rsid w:val="00530061"/>
    <w:rsid w:val="00562B37"/>
    <w:rsid w:val="0059510D"/>
    <w:rsid w:val="005D07EC"/>
    <w:rsid w:val="005E36C0"/>
    <w:rsid w:val="005E603D"/>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05D51-2979-4188-A79E-4AFAD03F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4799</TotalTime>
  <Pages>19</Pages>
  <Words>11278</Words>
  <Characters>62035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43</cp:revision>
  <dcterms:created xsi:type="dcterms:W3CDTF">2009-12-19T20:05:00Z</dcterms:created>
  <dcterms:modified xsi:type="dcterms:W3CDTF">2018-04-02T16:06:00Z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