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974" w:rsidRDefault="007B2621" w:rsidP="007B2621">
      <w:pPr>
        <w:pStyle w:val="Ttulo"/>
      </w:pPr>
      <w:r>
        <w:t>Agradeci</w:t>
      </w:r>
      <w:r w:rsidR="00171FF3">
        <w:t>mientos</w:t>
      </w:r>
    </w:p>
    <w:p w:rsidR="00E61AE2" w:rsidRPr="00171FF3" w:rsidRDefault="00905974" w:rsidP="00171FF3">
      <w:pPr>
        <w:rPr>
          <w:rFonts w:asciiTheme="majorHAnsi" w:eastAsiaTheme="majorEastAsia" w:hAnsiTheme="majorHAnsi" w:cstheme="majorBidi"/>
          <w:color w:val="232323" w:themeColor="text2" w:themeShade="BF"/>
          <w:spacing w:val="5"/>
          <w:kern w:val="28"/>
          <w:sz w:val="52"/>
          <w:szCs w:val="52"/>
        </w:rPr>
        <w:sectPr w:rsidR="00E61AE2" w:rsidRPr="00171FF3"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r>
        <w:br w:type="page"/>
      </w: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Default="006B4F6F" w:rsidP="006B4F6F">
      <w:pPr>
        <w:tabs>
          <w:tab w:val="left" w:pos="1080"/>
        </w:tabs>
      </w:pPr>
      <w:r>
        <w:tab/>
      </w:r>
    </w:p>
    <w:p w:rsidR="00816CDF" w:rsidRPr="006B4F6F" w:rsidRDefault="006B4F6F" w:rsidP="006B4F6F">
      <w:pPr>
        <w:tabs>
          <w:tab w:val="left" w:pos="1080"/>
        </w:tabs>
        <w:sectPr w:rsidR="00816CDF" w:rsidRPr="006B4F6F" w:rsidSect="0030399E">
          <w:type w:val="oddPage"/>
          <w:pgSz w:w="11906" w:h="16838" w:code="9"/>
          <w:pgMar w:top="1134" w:right="1134" w:bottom="1134" w:left="1134" w:header="567" w:footer="567" w:gutter="1134"/>
          <w:cols w:space="708"/>
          <w:titlePg/>
          <w:docGrid w:linePitch="360"/>
        </w:sectPr>
      </w:pPr>
      <w:r>
        <w:lastRenderedPageBreak/>
        <w:tab/>
      </w:r>
    </w:p>
    <w:p w:rsidR="00900E8E" w:rsidRDefault="00900E8E" w:rsidP="00900E8E">
      <w:pPr>
        <w:pStyle w:val="Ttulo"/>
      </w:pPr>
      <w:r>
        <w:lastRenderedPageBreak/>
        <w:t>Palabras Clave</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F308D9"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08738928" w:history="1">
        <w:r w:rsidR="00F308D9" w:rsidRPr="00AC6906">
          <w:rPr>
            <w:rStyle w:val="Hipervnculo"/>
            <w:noProof/>
          </w:rPr>
          <w:t>Introducción</w:t>
        </w:r>
        <w:r w:rsidR="00F308D9">
          <w:rPr>
            <w:noProof/>
            <w:webHidden/>
          </w:rPr>
          <w:tab/>
        </w:r>
        <w:r w:rsidR="00F308D9">
          <w:rPr>
            <w:noProof/>
            <w:webHidden/>
          </w:rPr>
          <w:fldChar w:fldCharType="begin"/>
        </w:r>
        <w:r w:rsidR="00F308D9">
          <w:rPr>
            <w:noProof/>
            <w:webHidden/>
          </w:rPr>
          <w:instrText xml:space="preserve"> PAGEREF _Toc508738928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B739CE">
      <w:pPr>
        <w:pStyle w:val="TDC2"/>
        <w:rPr>
          <w:rFonts w:eastAsiaTheme="minorEastAsia"/>
          <w:smallCaps w:val="0"/>
          <w:noProof/>
          <w:sz w:val="22"/>
          <w:szCs w:val="22"/>
          <w:lang w:eastAsia="es-ES"/>
        </w:rPr>
      </w:pPr>
      <w:hyperlink w:anchor="_Toc508738929" w:history="1">
        <w:r w:rsidR="00F308D9" w:rsidRPr="00AC6906">
          <w:rPr>
            <w:rStyle w:val="Hipervnculo"/>
            <w:noProof/>
          </w:rPr>
          <w:t>Definición de aneurisma incidental</w:t>
        </w:r>
        <w:r w:rsidR="00F308D9">
          <w:rPr>
            <w:noProof/>
            <w:webHidden/>
          </w:rPr>
          <w:tab/>
        </w:r>
        <w:r w:rsidR="00F308D9">
          <w:rPr>
            <w:noProof/>
            <w:webHidden/>
          </w:rPr>
          <w:fldChar w:fldCharType="begin"/>
        </w:r>
        <w:r w:rsidR="00F308D9">
          <w:rPr>
            <w:noProof/>
            <w:webHidden/>
          </w:rPr>
          <w:instrText xml:space="preserve"> PAGEREF _Toc508738929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B739CE">
      <w:pPr>
        <w:pStyle w:val="TDC2"/>
        <w:rPr>
          <w:rFonts w:eastAsiaTheme="minorEastAsia"/>
          <w:smallCaps w:val="0"/>
          <w:noProof/>
          <w:sz w:val="22"/>
          <w:szCs w:val="22"/>
          <w:lang w:eastAsia="es-ES"/>
        </w:rPr>
      </w:pPr>
      <w:hyperlink w:anchor="_Toc508738930" w:history="1">
        <w:r w:rsidR="00F308D9" w:rsidRPr="00AC6906">
          <w:rPr>
            <w:rStyle w:val="Hipervnculo"/>
            <w:noProof/>
          </w:rPr>
          <w:t>Epidemiología</w:t>
        </w:r>
        <w:r w:rsidR="00F308D9">
          <w:rPr>
            <w:noProof/>
            <w:webHidden/>
          </w:rPr>
          <w:tab/>
        </w:r>
        <w:r w:rsidR="00F308D9">
          <w:rPr>
            <w:noProof/>
            <w:webHidden/>
          </w:rPr>
          <w:fldChar w:fldCharType="begin"/>
        </w:r>
        <w:r w:rsidR="00F308D9">
          <w:rPr>
            <w:noProof/>
            <w:webHidden/>
          </w:rPr>
          <w:instrText xml:space="preserve"> PAGEREF _Toc508738930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B739CE">
      <w:pPr>
        <w:pStyle w:val="TDC2"/>
        <w:rPr>
          <w:rFonts w:eastAsiaTheme="minorEastAsia"/>
          <w:smallCaps w:val="0"/>
          <w:noProof/>
          <w:sz w:val="22"/>
          <w:szCs w:val="22"/>
          <w:lang w:eastAsia="es-ES"/>
        </w:rPr>
      </w:pPr>
      <w:hyperlink w:anchor="_Toc508738931" w:history="1">
        <w:r w:rsidR="00F308D9" w:rsidRPr="00AC6906">
          <w:rPr>
            <w:rStyle w:val="Hipervnculo"/>
            <w:noProof/>
          </w:rPr>
          <w:t>Historia natural del aneurisma</w:t>
        </w:r>
        <w:r w:rsidR="00F308D9">
          <w:rPr>
            <w:noProof/>
            <w:webHidden/>
          </w:rPr>
          <w:tab/>
        </w:r>
        <w:r w:rsidR="00F308D9">
          <w:rPr>
            <w:noProof/>
            <w:webHidden/>
          </w:rPr>
          <w:fldChar w:fldCharType="begin"/>
        </w:r>
        <w:r w:rsidR="00F308D9">
          <w:rPr>
            <w:noProof/>
            <w:webHidden/>
          </w:rPr>
          <w:instrText xml:space="preserve"> PAGEREF _Toc508738931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B739CE">
      <w:pPr>
        <w:pStyle w:val="TDC3"/>
        <w:tabs>
          <w:tab w:val="right" w:leader="dot" w:pos="8494"/>
        </w:tabs>
        <w:rPr>
          <w:rFonts w:eastAsiaTheme="minorEastAsia"/>
          <w:i w:val="0"/>
          <w:iCs w:val="0"/>
          <w:noProof/>
          <w:sz w:val="22"/>
          <w:szCs w:val="22"/>
          <w:lang w:eastAsia="es-ES"/>
        </w:rPr>
      </w:pPr>
      <w:hyperlink w:anchor="_Toc508738932" w:history="1">
        <w:r w:rsidR="00F308D9" w:rsidRPr="00AC6906">
          <w:rPr>
            <w:rStyle w:val="Hipervnculo"/>
            <w:noProof/>
          </w:rPr>
          <w:t>Hemorragia Subaracnoidea (HSA)</w:t>
        </w:r>
        <w:r w:rsidR="00F308D9">
          <w:rPr>
            <w:noProof/>
            <w:webHidden/>
          </w:rPr>
          <w:tab/>
        </w:r>
        <w:r w:rsidR="00F308D9">
          <w:rPr>
            <w:noProof/>
            <w:webHidden/>
          </w:rPr>
          <w:fldChar w:fldCharType="begin"/>
        </w:r>
        <w:r w:rsidR="00F308D9">
          <w:rPr>
            <w:noProof/>
            <w:webHidden/>
          </w:rPr>
          <w:instrText xml:space="preserve"> PAGEREF _Toc508738932 \h </w:instrText>
        </w:r>
        <w:r w:rsidR="00F308D9">
          <w:rPr>
            <w:noProof/>
            <w:webHidden/>
          </w:rPr>
        </w:r>
        <w:r w:rsidR="00F308D9">
          <w:rPr>
            <w:noProof/>
            <w:webHidden/>
          </w:rPr>
          <w:fldChar w:fldCharType="separate"/>
        </w:r>
        <w:r w:rsidR="00F308D9">
          <w:rPr>
            <w:noProof/>
            <w:webHidden/>
          </w:rPr>
          <w:t>13</w:t>
        </w:r>
        <w:r w:rsidR="00F308D9">
          <w:rPr>
            <w:noProof/>
            <w:webHidden/>
          </w:rPr>
          <w:fldChar w:fldCharType="end"/>
        </w:r>
      </w:hyperlink>
    </w:p>
    <w:p w:rsidR="00F308D9" w:rsidRDefault="00B739CE">
      <w:pPr>
        <w:pStyle w:val="TDC3"/>
        <w:tabs>
          <w:tab w:val="right" w:leader="dot" w:pos="8494"/>
        </w:tabs>
        <w:rPr>
          <w:rFonts w:eastAsiaTheme="minorEastAsia"/>
          <w:i w:val="0"/>
          <w:iCs w:val="0"/>
          <w:noProof/>
          <w:sz w:val="22"/>
          <w:szCs w:val="22"/>
          <w:lang w:eastAsia="es-ES"/>
        </w:rPr>
      </w:pPr>
      <w:hyperlink w:anchor="_Toc508738933" w:history="1">
        <w:r w:rsidR="00F308D9" w:rsidRPr="00AC6906">
          <w:rPr>
            <w:rStyle w:val="Hipervnculo"/>
            <w:noProof/>
          </w:rPr>
          <w:t>Factores pronósticos y factores de riesgo de ruptura aneurismática</w:t>
        </w:r>
        <w:r w:rsidR="00F308D9">
          <w:rPr>
            <w:noProof/>
            <w:webHidden/>
          </w:rPr>
          <w:tab/>
        </w:r>
        <w:r w:rsidR="00F308D9">
          <w:rPr>
            <w:noProof/>
            <w:webHidden/>
          </w:rPr>
          <w:fldChar w:fldCharType="begin"/>
        </w:r>
        <w:r w:rsidR="00F308D9">
          <w:rPr>
            <w:noProof/>
            <w:webHidden/>
          </w:rPr>
          <w:instrText xml:space="preserve"> PAGEREF _Toc508738933 \h </w:instrText>
        </w:r>
        <w:r w:rsidR="00F308D9">
          <w:rPr>
            <w:noProof/>
            <w:webHidden/>
          </w:rPr>
        </w:r>
        <w:r w:rsidR="00F308D9">
          <w:rPr>
            <w:noProof/>
            <w:webHidden/>
          </w:rPr>
          <w:fldChar w:fldCharType="separate"/>
        </w:r>
        <w:r w:rsidR="00F308D9">
          <w:rPr>
            <w:noProof/>
            <w:webHidden/>
          </w:rPr>
          <w:t>14</w:t>
        </w:r>
        <w:r w:rsidR="00F308D9">
          <w:rPr>
            <w:noProof/>
            <w:webHidden/>
          </w:rPr>
          <w:fldChar w:fldCharType="end"/>
        </w:r>
      </w:hyperlink>
    </w:p>
    <w:p w:rsidR="00F308D9" w:rsidRDefault="00B739CE">
      <w:pPr>
        <w:pStyle w:val="TDC2"/>
        <w:rPr>
          <w:rFonts w:eastAsiaTheme="minorEastAsia"/>
          <w:smallCaps w:val="0"/>
          <w:noProof/>
          <w:sz w:val="22"/>
          <w:szCs w:val="22"/>
          <w:lang w:eastAsia="es-ES"/>
        </w:rPr>
      </w:pPr>
      <w:hyperlink w:anchor="_Toc508738934" w:history="1">
        <w:r w:rsidR="00F308D9" w:rsidRPr="00AC6906">
          <w:rPr>
            <w:rStyle w:val="Hipervnculo"/>
            <w:noProof/>
          </w:rPr>
          <w:t>Tratamiento de los aneurismas incidentales</w:t>
        </w:r>
        <w:r w:rsidR="00F308D9">
          <w:rPr>
            <w:noProof/>
            <w:webHidden/>
          </w:rPr>
          <w:tab/>
        </w:r>
        <w:r w:rsidR="00F308D9">
          <w:rPr>
            <w:noProof/>
            <w:webHidden/>
          </w:rPr>
          <w:fldChar w:fldCharType="begin"/>
        </w:r>
        <w:r w:rsidR="00F308D9">
          <w:rPr>
            <w:noProof/>
            <w:webHidden/>
          </w:rPr>
          <w:instrText xml:space="preserve"> PAGEREF _Toc508738934 \h </w:instrText>
        </w:r>
        <w:r w:rsidR="00F308D9">
          <w:rPr>
            <w:noProof/>
            <w:webHidden/>
          </w:rPr>
        </w:r>
        <w:r w:rsidR="00F308D9">
          <w:rPr>
            <w:noProof/>
            <w:webHidden/>
          </w:rPr>
          <w:fldChar w:fldCharType="separate"/>
        </w:r>
        <w:r w:rsidR="00F308D9">
          <w:rPr>
            <w:noProof/>
            <w:webHidden/>
          </w:rPr>
          <w:t>15</w:t>
        </w:r>
        <w:r w:rsidR="00F308D9">
          <w:rPr>
            <w:noProof/>
            <w:webHidden/>
          </w:rPr>
          <w:fldChar w:fldCharType="end"/>
        </w:r>
      </w:hyperlink>
    </w:p>
    <w:p w:rsidR="00F308D9" w:rsidRDefault="00B739CE">
      <w:pPr>
        <w:pStyle w:val="TDC3"/>
        <w:tabs>
          <w:tab w:val="right" w:leader="dot" w:pos="8494"/>
        </w:tabs>
        <w:rPr>
          <w:rFonts w:eastAsiaTheme="minorEastAsia"/>
          <w:i w:val="0"/>
          <w:iCs w:val="0"/>
          <w:noProof/>
          <w:sz w:val="22"/>
          <w:szCs w:val="22"/>
          <w:lang w:eastAsia="es-ES"/>
        </w:rPr>
      </w:pPr>
      <w:hyperlink w:anchor="_Toc508738935" w:history="1">
        <w:r w:rsidR="00F308D9" w:rsidRPr="00AC6906">
          <w:rPr>
            <w:rStyle w:val="Hipervnculo"/>
            <w:noProof/>
          </w:rPr>
          <w:t>Tratamiento quirúrgico</w:t>
        </w:r>
        <w:r w:rsidR="00F308D9">
          <w:rPr>
            <w:noProof/>
            <w:webHidden/>
          </w:rPr>
          <w:tab/>
        </w:r>
        <w:r w:rsidR="00F308D9">
          <w:rPr>
            <w:noProof/>
            <w:webHidden/>
          </w:rPr>
          <w:fldChar w:fldCharType="begin"/>
        </w:r>
        <w:r w:rsidR="00F308D9">
          <w:rPr>
            <w:noProof/>
            <w:webHidden/>
          </w:rPr>
          <w:instrText xml:space="preserve"> PAGEREF _Toc508738935 \h </w:instrText>
        </w:r>
        <w:r w:rsidR="00F308D9">
          <w:rPr>
            <w:noProof/>
            <w:webHidden/>
          </w:rPr>
        </w:r>
        <w:r w:rsidR="00F308D9">
          <w:rPr>
            <w:noProof/>
            <w:webHidden/>
          </w:rPr>
          <w:fldChar w:fldCharType="separate"/>
        </w:r>
        <w:r w:rsidR="00F308D9">
          <w:rPr>
            <w:noProof/>
            <w:webHidden/>
          </w:rPr>
          <w:t>15</w:t>
        </w:r>
        <w:r w:rsidR="00F308D9">
          <w:rPr>
            <w:noProof/>
            <w:webHidden/>
          </w:rPr>
          <w:fldChar w:fldCharType="end"/>
        </w:r>
      </w:hyperlink>
    </w:p>
    <w:p w:rsidR="00F308D9" w:rsidRDefault="00B739CE">
      <w:pPr>
        <w:pStyle w:val="TDC3"/>
        <w:tabs>
          <w:tab w:val="right" w:leader="dot" w:pos="8494"/>
        </w:tabs>
        <w:rPr>
          <w:rFonts w:eastAsiaTheme="minorEastAsia"/>
          <w:i w:val="0"/>
          <w:iCs w:val="0"/>
          <w:noProof/>
          <w:sz w:val="22"/>
          <w:szCs w:val="22"/>
          <w:lang w:eastAsia="es-ES"/>
        </w:rPr>
      </w:pPr>
      <w:hyperlink w:anchor="_Toc508738936" w:history="1">
        <w:r w:rsidR="00F308D9" w:rsidRPr="00AC6906">
          <w:rPr>
            <w:rStyle w:val="Hipervnculo"/>
            <w:noProof/>
          </w:rPr>
          <w:t>Tratamiento endovascular</w:t>
        </w:r>
        <w:r w:rsidR="00F308D9">
          <w:rPr>
            <w:noProof/>
            <w:webHidden/>
          </w:rPr>
          <w:tab/>
        </w:r>
        <w:r w:rsidR="00F308D9">
          <w:rPr>
            <w:noProof/>
            <w:webHidden/>
          </w:rPr>
          <w:fldChar w:fldCharType="begin"/>
        </w:r>
        <w:r w:rsidR="00F308D9">
          <w:rPr>
            <w:noProof/>
            <w:webHidden/>
          </w:rPr>
          <w:instrText xml:space="preserve"> PAGEREF _Toc508738936 \h </w:instrText>
        </w:r>
        <w:r w:rsidR="00F308D9">
          <w:rPr>
            <w:noProof/>
            <w:webHidden/>
          </w:rPr>
        </w:r>
        <w:r w:rsidR="00F308D9">
          <w:rPr>
            <w:noProof/>
            <w:webHidden/>
          </w:rPr>
          <w:fldChar w:fldCharType="separate"/>
        </w:r>
        <w:r w:rsidR="00F308D9">
          <w:rPr>
            <w:noProof/>
            <w:webHidden/>
          </w:rPr>
          <w:t>16</w:t>
        </w:r>
        <w:r w:rsidR="00F308D9">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F308D9">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08738928"/>
      <w:r>
        <w:lastRenderedPageBreak/>
        <w:t>Introducción</w:t>
      </w:r>
      <w:bookmarkEnd w:id="0"/>
    </w:p>
    <w:p w:rsidR="00F308D9" w:rsidRDefault="00F308D9" w:rsidP="00F308D9">
      <w:pPr>
        <w:pStyle w:val="Ttulo2"/>
        <w:numPr>
          <w:ilvl w:val="1"/>
          <w:numId w:val="0"/>
        </w:numPr>
        <w:ind w:left="576" w:hanging="576"/>
      </w:pPr>
      <w:bookmarkStart w:id="1" w:name="_Toc508738929"/>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fldChar w:fldCharType="begin"/>
      </w:r>
      <w:r w:rsidR="008E672F">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fldChar w:fldCharType="separate"/>
      </w:r>
      <w:r w:rsidR="00C20DA7" w:rsidRPr="00C20DA7">
        <w:rPr>
          <w:rFonts w:ascii="Calibri Light" w:hAnsi="Calibri Light" w:cs="Calibri Light"/>
        </w:rPr>
        <w:t>(1)</w:t>
      </w:r>
      <w:r>
        <w:fldChar w:fldCharType="end"/>
      </w:r>
      <w:r>
        <w:t xml:space="preserve">. 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 </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08738930"/>
      <w:r>
        <w:t>Epidemiología</w:t>
      </w:r>
      <w:bookmarkEnd w:id="2"/>
    </w:p>
    <w:p w:rsidR="00171FF3" w:rsidRPr="00171FF3" w:rsidRDefault="00171FF3" w:rsidP="00171FF3">
      <w:r>
        <w:t>(No me gusta mucho este apartado, prefiero ir metiendo estos datos en los demás apartados)</w:t>
      </w:r>
    </w:p>
    <w:p w:rsidR="00F308D9" w:rsidRPr="007A1932" w:rsidRDefault="00F308D9" w:rsidP="00F308D9">
      <w:pPr>
        <w:rPr>
          <w:i/>
        </w:rPr>
      </w:pPr>
      <w:r w:rsidRPr="007A1932">
        <w:rPr>
          <w:i/>
        </w:rPr>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7A1932">
        <w:rPr>
          <w:i/>
        </w:rPr>
        <w:fldChar w:fldCharType="begin"/>
      </w:r>
      <w:r w:rsidRPr="007A1932">
        <w:rPr>
          <w:i/>
        </w:rPr>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7A1932">
        <w:rPr>
          <w:i/>
        </w:rPr>
        <w:fldChar w:fldCharType="separate"/>
      </w:r>
      <w:r w:rsidR="00C20DA7" w:rsidRPr="00C20DA7">
        <w:rPr>
          <w:rFonts w:ascii="Calibri Light" w:hAnsi="Calibri Light" w:cs="Calibri Light"/>
        </w:rPr>
        <w:t>(3)</w:t>
      </w:r>
      <w:r w:rsidRPr="007A1932">
        <w:rPr>
          <w:i/>
        </w:rPr>
        <w:fldChar w:fldCharType="end"/>
      </w:r>
      <w:r w:rsidRPr="007A1932">
        <w:rPr>
          <w:i/>
        </w:rPr>
        <w:t>. Se estima que la prevalencia de aneurismas en la población adulta es de 3-5% (aunque varía dependiendo de si el estudio es angiográfico o mediante autopsia) , con un riesgo de ruptura total del 1.8%/año</w:t>
      </w:r>
      <w:r w:rsidRPr="007A1932">
        <w:rPr>
          <w:i/>
        </w:rPr>
        <w:fldChar w:fldCharType="begin"/>
      </w:r>
      <w:r w:rsidRPr="007A1932">
        <w:rPr>
          <w:i/>
        </w:rPr>
        <w:instrText xml:space="preserve"> ADDIN ZOTERO_ITEM CSL_CITATION {"citationID":"j4WMG4HX","properties":{"formattedCitation":"(4)","plainCitation":"(4)","noteIndex":0},"citationItems":[{"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rsidRPr="007A1932">
        <w:rPr>
          <w:i/>
        </w:rPr>
        <w:fldChar w:fldCharType="separate"/>
      </w:r>
      <w:r w:rsidR="00C20DA7" w:rsidRPr="00C20DA7">
        <w:rPr>
          <w:rFonts w:ascii="Calibri Light" w:hAnsi="Calibri Light" w:cs="Calibri Light"/>
        </w:rPr>
        <w:t>(4)</w:t>
      </w:r>
      <w:r w:rsidRPr="007A1932">
        <w:rPr>
          <w:i/>
        </w:rPr>
        <w:fldChar w:fldCharType="end"/>
      </w:r>
      <w:r w:rsidRPr="007A1932">
        <w:rPr>
          <w:i/>
        </w:rPr>
        <w:t xml:space="preserve">. </w:t>
      </w:r>
    </w:p>
    <w:p w:rsidR="00F308D9" w:rsidRPr="007A1932" w:rsidRDefault="00F308D9" w:rsidP="00F308D9">
      <w:pPr>
        <w:rPr>
          <w:i/>
        </w:rPr>
      </w:pPr>
      <w:r w:rsidRPr="007A1932">
        <w:rPr>
          <w:i/>
        </w:rPr>
        <w:t>Los más frecuentes son los aneurismas saculares, que representan el 50-70% de los mismos, localizados en áreas de bifurcación de grandes arterias. Los aneurismas saculares son múltiples hasta en un 30% de los casos.</w:t>
      </w:r>
    </w:p>
    <w:p w:rsidR="00F308D9" w:rsidRDefault="00F308D9" w:rsidP="00F308D9">
      <w:pPr>
        <w:pStyle w:val="Ttulo2"/>
        <w:numPr>
          <w:ilvl w:val="1"/>
          <w:numId w:val="0"/>
        </w:numPr>
        <w:ind w:left="576" w:hanging="576"/>
      </w:pPr>
      <w:bookmarkStart w:id="3" w:name="_Toc508738931"/>
      <w:r>
        <w:t>Historia natural del aneurisma</w:t>
      </w:r>
      <w:bookmarkEnd w:id="3"/>
    </w:p>
    <w:p w:rsidR="00F308D9" w:rsidRDefault="00F308D9" w:rsidP="00F308D9">
      <w:r>
        <w:t xml:space="preserve">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w:t>
      </w:r>
      <w:r>
        <w:lastRenderedPageBreak/>
        <w:t>que los aneurismas que sí son tratados</w:t>
      </w:r>
      <w:r>
        <w:fldChar w:fldCharType="begin"/>
      </w:r>
      <w:r>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Lo que hace no podamos predecir cuál es el riesgo ruptura de una manera clara, si no que según el contexto que le acompañe se decidirá una vía de actuación. La evolución natural del aneurisma es su ruptura, originándose una hemorragia subaracnoidea.</w:t>
      </w:r>
    </w:p>
    <w:p w:rsidR="00F308D9" w:rsidRDefault="00F308D9" w:rsidP="00F308D9">
      <w:pPr>
        <w:pStyle w:val="Ttulo3"/>
        <w:numPr>
          <w:ilvl w:val="2"/>
          <w:numId w:val="0"/>
        </w:numPr>
        <w:ind w:left="1428" w:hanging="720"/>
      </w:pPr>
      <w:bookmarkStart w:id="4" w:name="_Toc508738932"/>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fldChar w:fldCharType="begin"/>
      </w:r>
      <w:r>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fldChar w:fldCharType="separate"/>
      </w:r>
      <w:r w:rsidR="00C20DA7" w:rsidRPr="00C20DA7">
        <w:rPr>
          <w:rFonts w:ascii="Calibri Light" w:hAnsi="Calibri Light" w:cs="Calibri Light"/>
        </w:rPr>
        <w:t>(1)</w:t>
      </w:r>
      <w:r>
        <w:fldChar w:fldCharType="end"/>
      </w:r>
      <w:r>
        <w:t>. La mayoría de las HSA son de causa traumática y dentro de las causas espontáneas no traumáticas, la ruptura de aneurismas es la más frecuente.</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fldChar w:fldCharType="begin"/>
      </w:r>
      <w:r>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Sólo el 10 % fallece en la primera hemorragia, produciéndose la mayoría de los exitus por resangrado o por vasoespasmo. Hasta un 20% de los pacientes pueden quedar con algún tipo de secuela, sobre todo en pacientes ancianos.</w:t>
      </w:r>
    </w:p>
    <w:p w:rsidR="00F308D9" w:rsidRDefault="00F308D9" w:rsidP="00F308D9">
      <w:r>
        <w:t>Las principales complicaciones de las HSA son:</w:t>
      </w:r>
    </w:p>
    <w:p w:rsidR="00F308D9" w:rsidRDefault="00F308D9" w:rsidP="00F308D9">
      <w:pPr>
        <w:pStyle w:val="Prrafodelista"/>
        <w:numPr>
          <w:ilvl w:val="0"/>
          <w:numId w:val="54"/>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F308D9">
      <w:pPr>
        <w:pStyle w:val="Prrafodelista"/>
        <w:numPr>
          <w:ilvl w:val="0"/>
          <w:numId w:val="54"/>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F308D9">
      <w:pPr>
        <w:pStyle w:val="Prrafodelista"/>
        <w:numPr>
          <w:ilvl w:val="0"/>
          <w:numId w:val="54"/>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F308D9">
      <w:pPr>
        <w:pStyle w:val="Prrafodelista"/>
        <w:numPr>
          <w:ilvl w:val="0"/>
          <w:numId w:val="54"/>
        </w:numPr>
      </w:pPr>
      <w:r>
        <w:t>Crisis comiciales</w:t>
      </w:r>
    </w:p>
    <w:p w:rsidR="00F308D9" w:rsidRDefault="00F308D9" w:rsidP="00F308D9">
      <w:pPr>
        <w:pStyle w:val="Prrafodelista"/>
        <w:numPr>
          <w:ilvl w:val="0"/>
          <w:numId w:val="54"/>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08738933"/>
      <w:r>
        <w:t>Factores pronósticos y factores de riesgo de ruptura aneurismática</w:t>
      </w:r>
      <w:bookmarkEnd w:id="5"/>
    </w:p>
    <w:p w:rsidR="00F308D9" w:rsidRDefault="00F308D9" w:rsidP="00F308D9">
      <w:pPr>
        <w:pStyle w:val="Prrafodelista"/>
        <w:numPr>
          <w:ilvl w:val="0"/>
          <w:numId w:val="55"/>
        </w:numPr>
      </w:pPr>
      <w:r>
        <w:t>Factores dependientes del aneurisma:</w:t>
      </w:r>
    </w:p>
    <w:p w:rsidR="00F308D9" w:rsidRDefault="00F308D9" w:rsidP="00F308D9">
      <w:pPr>
        <w:pStyle w:val="Prrafodelista"/>
        <w:numPr>
          <w:ilvl w:val="1"/>
          <w:numId w:val="55"/>
        </w:numPr>
      </w:pPr>
      <w:r>
        <w:t xml:space="preserve">Tamaño: a mayor tamaño mayor riesgo de ruptura, sobre todo en pacientes que no tienen historia previa de HSA </w:t>
      </w:r>
      <w:r>
        <w:fldChar w:fldCharType="begin"/>
      </w:r>
      <w:r>
        <w:instrText xml:space="preserve"> ADDIN ZOTERO_ITEM CSL_CITATION {"citationID":"a204mqtiln5","properties":{"formattedCitation":"(5)","plainCitation":"(5)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C20DA7" w:rsidRPr="00C20DA7">
        <w:rPr>
          <w:rFonts w:ascii="Calibri Light" w:hAnsi="Calibri Light" w:cs="Calibri Light"/>
        </w:rPr>
        <w:t>(5)</w:t>
      </w:r>
      <w:r>
        <w:fldChar w:fldCharType="end"/>
      </w:r>
      <w:r>
        <w:t xml:space="preserve">. Sin embargo, se desconoce un tamaño exacto a partir del cual exista un mayor riesgo </w:t>
      </w:r>
      <w:r>
        <w:fldChar w:fldCharType="begin"/>
      </w:r>
      <w:r>
        <w:instrText xml:space="preserve"> ADDIN ZOTERO_ITEM CSL_CITATION {"citationID":"a1rajagupej","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w:t>
      </w:r>
      <w:r>
        <w:fldChar w:fldCharType="begin"/>
      </w:r>
      <w:r>
        <w:instrText xml:space="preserve"> ADDIN ZOTERO_ITEM CSL_CITATION {"citationID":"akg5e7gge0","properties":{"formattedCitation":"(6)","plainCitation":"(6)","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C20DA7" w:rsidRPr="00C20DA7">
        <w:rPr>
          <w:rFonts w:ascii="Calibri Light" w:hAnsi="Calibri Light" w:cs="Calibri Light"/>
        </w:rPr>
        <w:t>(6)</w:t>
      </w:r>
      <w:r>
        <w:fldChar w:fldCharType="end"/>
      </w:r>
      <w:r>
        <w:t xml:space="preserve">. La localización posterior tiene peor pronóstico, causando cuadros más graves, siendo por el contrario los aneurismas que se encuentran en el seno cavernoso los más benignos, ya que su ruptura rara vez ocasiona HSA </w:t>
      </w:r>
      <w:r>
        <w:fldChar w:fldCharType="begin"/>
      </w:r>
      <w:r>
        <w:instrText xml:space="preserve"> ADDIN ZOTERO_ITEM CSL_CITATION {"citationID":"a86d21hsaa","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 xml:space="preserve">Morfología: las morfologías irregulares atípicas, como múltiples lóbulos, incrementan el riesgo de ruptura </w:t>
      </w:r>
      <w:r>
        <w:fldChar w:fldCharType="begin"/>
      </w:r>
      <w:r>
        <w:instrText xml:space="preserve"> ADDIN ZOTERO_ITEM CSL_CITATION {"citationID":"u5ny90E5","properties":{"formattedCitation":"(3,7)","plainCitation":"(3,7)","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C20DA7" w:rsidRPr="00C20DA7">
        <w:rPr>
          <w:rFonts w:ascii="Calibri Light" w:hAnsi="Calibri Light" w:cs="Calibri Light"/>
        </w:rPr>
        <w:t>(3,7)</w:t>
      </w:r>
      <w:r>
        <w:fldChar w:fldCharType="end"/>
      </w:r>
      <w:r>
        <w:t>.</w:t>
      </w:r>
    </w:p>
    <w:p w:rsidR="00F308D9" w:rsidRDefault="00F308D9" w:rsidP="00F308D9">
      <w:pPr>
        <w:pStyle w:val="Prrafodelista"/>
        <w:numPr>
          <w:ilvl w:val="1"/>
          <w:numId w:val="55"/>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Número de aneurismas: los pacientes más añosos tienen mayor número de aneurismas, debido al mayor periodo de evolución de la enfermedad</w:t>
      </w:r>
      <w:r>
        <w:fldChar w:fldCharType="begin"/>
      </w:r>
      <w:r>
        <w:instrText xml:space="preserve"> ADDIN ZOTERO_ITEM CSL_CITATION {"citationID":"a19fbnm353e","properties":{"formattedCitation":"(8)","plainCitation":"(8)","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fldChar w:fldCharType="separate"/>
      </w:r>
      <w:r w:rsidR="00C20DA7" w:rsidRPr="00C20DA7">
        <w:rPr>
          <w:rFonts w:ascii="Calibri Light" w:hAnsi="Calibri Light" w:cs="Calibri Light"/>
        </w:rPr>
        <w:t>(8)</w:t>
      </w:r>
      <w:r>
        <w:fldChar w:fldCharType="end"/>
      </w:r>
      <w:r>
        <w:t>. Un número elevado de aneurismas podría sugerir una enfermedad sistémica subyacente.</w:t>
      </w:r>
    </w:p>
    <w:p w:rsidR="00F308D9" w:rsidRDefault="00F308D9" w:rsidP="00F308D9">
      <w:pPr>
        <w:pStyle w:val="Prrafodelista"/>
        <w:numPr>
          <w:ilvl w:val="0"/>
          <w:numId w:val="55"/>
        </w:numPr>
      </w:pPr>
      <w:r>
        <w:t>Características del paciente:</w:t>
      </w:r>
    </w:p>
    <w:p w:rsidR="00F308D9" w:rsidRDefault="00F308D9" w:rsidP="00F308D9">
      <w:pPr>
        <w:pStyle w:val="Prrafodelista"/>
        <w:numPr>
          <w:ilvl w:val="1"/>
          <w:numId w:val="55"/>
        </w:numPr>
      </w:pPr>
      <w:r>
        <w:t>Edad: es un factor a tener en cuenta de cara al tratamiento, a mayor edad mayor morbimortalidad. Una edad mayor no implica mayor riesgo de ruptura</w:t>
      </w:r>
      <w:r>
        <w:fldChar w:fldCharType="begin"/>
      </w:r>
      <w:r>
        <w:instrText xml:space="preserve"> ADDIN ZOTERO_ITEM CSL_CITATION {"citationID":"a1nmm6icjdf","properties":{"formattedCitation":"(5)","plainCitation":"(5)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C20DA7" w:rsidRPr="00C20DA7">
        <w:rPr>
          <w:rFonts w:ascii="Calibri Light" w:hAnsi="Calibri Light" w:cs="Calibri Light"/>
        </w:rPr>
        <w:t>(5)</w:t>
      </w:r>
      <w:r>
        <w:fldChar w:fldCharType="end"/>
      </w:r>
      <w:r>
        <w:t>, pero en una persona joven el tiempo de evolución del aneurisma será mayor, lo que conlleva mayor posibilidad de ruptura o génesis de nuevos aneurismas</w:t>
      </w:r>
      <w:r>
        <w:fldChar w:fldCharType="begin"/>
      </w:r>
      <w:r>
        <w:instrText xml:space="preserve"> ADDIN ZOTERO_ITEM CSL_CITATION {"citationID":"a11sbl1v0sl","properties":{"formattedCitation":"(4)","plainCitation":"(4)","noteIndex":0},"citationItems":[{"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C20DA7" w:rsidRPr="00C20DA7">
        <w:rPr>
          <w:rFonts w:ascii="Calibri Light" w:hAnsi="Calibri Light" w:cs="Calibri Light"/>
        </w:rPr>
        <w:t>(4)</w:t>
      </w:r>
      <w:r>
        <w:fldChar w:fldCharType="end"/>
      </w:r>
      <w:r>
        <w:t xml:space="preserve">. </w:t>
      </w:r>
    </w:p>
    <w:p w:rsidR="00F308D9" w:rsidRDefault="00F308D9" w:rsidP="00F308D9">
      <w:pPr>
        <w:pStyle w:val="Prrafodelista"/>
        <w:numPr>
          <w:ilvl w:val="1"/>
          <w:numId w:val="55"/>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F308D9">
      <w:pPr>
        <w:pStyle w:val="Prrafodelista"/>
        <w:numPr>
          <w:ilvl w:val="1"/>
          <w:numId w:val="55"/>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instrText xml:space="preserve"> ADDIN ZOTERO_ITEM CSL_CITATION {"citationID":"a1gfc1lo838","properties":{"formattedCitation":"(6)","plainCitation":"(6)","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C20DA7" w:rsidRPr="00C20DA7">
        <w:rPr>
          <w:rFonts w:ascii="Calibri Light" w:hAnsi="Calibri Light" w:cs="Calibri Light"/>
        </w:rPr>
        <w:t>(6)</w:t>
      </w:r>
      <w:r>
        <w:fldChar w:fldCharType="end"/>
      </w:r>
      <w:r>
        <w:t xml:space="preserve">. </w:t>
      </w:r>
    </w:p>
    <w:p w:rsidR="00F308D9" w:rsidRDefault="00F308D9" w:rsidP="00F308D9">
      <w:pPr>
        <w:pStyle w:val="Prrafodelista"/>
        <w:numPr>
          <w:ilvl w:val="1"/>
          <w:numId w:val="55"/>
        </w:numPr>
      </w:pPr>
      <w:r>
        <w:t>Antecedentes familiares: comportamiento más agresivo de los aneurismas si un familiar de primer grado ha padecido una HSA aneurismática</w:t>
      </w:r>
      <w:r>
        <w:fldChar w:fldCharType="begin"/>
      </w:r>
      <w:r>
        <w:instrText xml:space="preserve"> ADDIN ZOTERO_ITEM CSL_CITATION {"citationID":"a13gesvb52q","properties":{"formattedCitation":"(8)","plainCitation":"(8)","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C20DA7" w:rsidRPr="00C20DA7">
        <w:rPr>
          <w:rFonts w:ascii="Calibri Light" w:hAnsi="Calibri Light" w:cs="Calibri Light"/>
        </w:rPr>
        <w:t>(8)</w:t>
      </w:r>
      <w:r>
        <w:fldChar w:fldCharType="end"/>
      </w:r>
      <w:r>
        <w:t>.</w:t>
      </w:r>
    </w:p>
    <w:p w:rsidR="00F308D9" w:rsidRDefault="00F308D9" w:rsidP="00F308D9">
      <w:pPr>
        <w:pStyle w:val="Prrafodelista"/>
        <w:numPr>
          <w:ilvl w:val="1"/>
          <w:numId w:val="55"/>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instrText xml:space="preserve"> ADDIN ZOTERO_ITEM CSL_CITATION {"citationID":"a1ctmk0hm1p","properties":{"formattedCitation":"(8)","plainCitation":"(8)","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C20DA7" w:rsidRPr="00C20DA7">
        <w:rPr>
          <w:rFonts w:ascii="Calibri Light" w:hAnsi="Calibri Light" w:cs="Calibri Light"/>
        </w:rPr>
        <w:t>(8)</w:t>
      </w:r>
      <w:r>
        <w:fldChar w:fldCharType="end"/>
      </w:r>
      <w:r>
        <w:t>.</w:t>
      </w:r>
    </w:p>
    <w:p w:rsidR="00F308D9" w:rsidRPr="002C6D12" w:rsidRDefault="00F308D9" w:rsidP="00F308D9">
      <w:pPr>
        <w:pStyle w:val="Prrafodelista"/>
        <w:numPr>
          <w:ilvl w:val="1"/>
          <w:numId w:val="55"/>
        </w:numPr>
        <w:rPr>
          <w:rFonts w:ascii="Calibri Light" w:hAnsi="Calibri Light"/>
        </w:rPr>
      </w:pPr>
      <w:r>
        <w:t>Hábitos tóxicos: el consumo de tabaco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08738934"/>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08738935"/>
      <w:r>
        <w:t>Tratamiento quirúrgico</w:t>
      </w:r>
      <w:bookmarkEnd w:id="7"/>
    </w:p>
    <w:p w:rsidR="00731971" w:rsidRPr="00731971" w:rsidRDefault="00731971" w:rsidP="00731971">
      <w:r w:rsidRPr="00731971">
        <w:rPr>
          <w:u w:val="single"/>
        </w:rPr>
        <w:t>Técnica:</w:t>
      </w:r>
      <w:r>
        <w:rPr>
          <w:color w:val="560000" w:themeColor="accent1" w:themeShade="80"/>
        </w:rPr>
        <w:t xml:space="preserve"> </w:t>
      </w:r>
      <w:r w:rsidRPr="00731971">
        <w:t>Es relativamente sencilla.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 lo que conlleva más complicaciones derivadas tanto de la estancia en el hospital como de la propia técnica. Estos resultados no pueden tampoco ser descontextualizados, no podemos concluir que  estos pacientes hubiesen obtenido un mayor beneficio con la técnica endovascular puesto que, probablemente, ésta opción fuera inapropiada para sus respectivas situaciones</w:t>
      </w:r>
      <w:r w:rsidR="00171FF3">
        <w:t xml:space="preserve">. En numerosas ocasiones, un elevado riesgo de ruptura está asociado a una </w:t>
      </w:r>
      <w:proofErr w:type="spellStart"/>
      <w:r w:rsidR="00171FF3">
        <w:t>ayor</w:t>
      </w:r>
      <w:proofErr w:type="spellEnd"/>
      <w:r w:rsidR="00171FF3">
        <w:t xml:space="preserve">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171FF3">
        <w:t xml:space="preserve"> de la existencia </w:t>
      </w:r>
      <w:r w:rsidR="00171FF3">
        <w:lastRenderedPageBreak/>
        <w:t xml:space="preserve">del aneurisma, </w:t>
      </w:r>
      <w:r>
        <w:t xml:space="preserve">distintos de su ruptura </w:t>
      </w:r>
      <w:r>
        <w:fldChar w:fldCharType="begin"/>
      </w:r>
      <w:r>
        <w:instrText xml:space="preserve"> ADDIN ZOTERO_ITEM CSL_CITATION {"citationID":"asaqg6cmaj","properties":{"formattedCitation":"(5)","plainCitation":"(5)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C20DA7" w:rsidRPr="00C20DA7">
        <w:rPr>
          <w:rFonts w:ascii="Calibri Light" w:hAnsi="Calibri Light" w:cs="Calibri Light"/>
        </w:rPr>
        <w:t>(5)</w:t>
      </w:r>
      <w:r>
        <w:fldChar w:fldCharType="end"/>
      </w:r>
      <w:r>
        <w:t xml:space="preserve">.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 </w:t>
      </w:r>
      <w:r w:rsidR="00171FF3">
        <w:t>asumibles teniendo en cuenta</w:t>
      </w:r>
      <w:r>
        <w:t xml:space="preserve"> los riesgos de ruptura.</w:t>
      </w:r>
    </w:p>
    <w:p w:rsidR="00731971" w:rsidRPr="00731971" w:rsidRDefault="00F308D9" w:rsidP="00731971">
      <w:r>
        <w:t>Otros factores a tener en cuenta serían los factores dependientes del neurocirujano</w:t>
      </w:r>
      <w:r w:rsidR="006C0203">
        <w:t xml:space="preserve"> y el centro donde se realice la intervención, puesto que se ha visto que también juegan un papel muy importante en el resultado del tratamiento. En hospitales que trataban 20 o más aneurismas se observó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de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08738936"/>
      <w:r>
        <w:t>Tratamiento endovascular</w:t>
      </w:r>
      <w:bookmarkEnd w:id="8"/>
    </w:p>
    <w:p w:rsidR="00EC7595" w:rsidRDefault="00731971" w:rsidP="00731971">
      <w:r>
        <w:rPr>
          <w:u w:val="single"/>
        </w:rPr>
        <w:t>Técnica:</w:t>
      </w:r>
      <w:r>
        <w:t xml:space="preserve"> </w:t>
      </w:r>
      <w:r w:rsidR="00EC7595">
        <w:t>es un procedimiento mínimamente invasivo, ya que se accede al aneurisma mediante cateterismo con punción femoral. Se apoya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 morbimortalidad (4-5% de riesgo total de malos resultados en tratamiento endovascular), siendo una alternativa segura para los pacientes en los cuales no es posible realizar la cirugía</w:t>
      </w:r>
      <w:r>
        <w:fldChar w:fldCharType="begin"/>
      </w:r>
      <w:r>
        <w:instrText xml:space="preserve"> ADDIN ZOTERO_ITEM CSL_CITATION {"citationID":"Em80xblb","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w:t>
      </w:r>
      <w:r>
        <w:fldChar w:fldCharType="begin"/>
      </w:r>
      <w:r>
        <w:instrText xml:space="preserve"> ADDIN ZOTERO_ITEM CSL_CITATION {"citationID":"pMbCe8TS","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fldChar w:fldCharType="begin"/>
      </w:r>
      <w:r w:rsidR="00AE7441">
        <w:instrText xml:space="preserve"> ADDIN ZOTERO_ITEM CSL_CITATION {"citationID":"ai9fkv4i76","properties":{"formattedCitation":"(12)","plainCitation":"(12)","noteIndex":0},"citationItems":[{"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J."}],"issued":{"date-parts":[["2011"]]}}}],"schema":"https://github.com/citation-style-language/schema/raw/master/csl-citation.json"} </w:instrText>
      </w:r>
      <w:r>
        <w:fldChar w:fldCharType="separate"/>
      </w:r>
      <w:r w:rsidR="00C20DA7" w:rsidRPr="00C20DA7">
        <w:rPr>
          <w:rFonts w:ascii="Calibri Light" w:hAnsi="Calibri Light" w:cs="Calibri Light"/>
        </w:rPr>
        <w:t>(12)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separate"/>
      </w:r>
      <w:r w:rsidR="008443CD">
        <w:fldChar w:fldCharType="end"/>
      </w:r>
      <w:r w:rsidR="008443CD">
        <w:t>.</w:t>
      </w:r>
      <w:r w:rsidR="008443CD">
        <w:t xml:space="preserve">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F308D9" w:rsidRDefault="00F308D9" w:rsidP="00F308D9">
      <w:pPr>
        <w:rPr>
          <w:i/>
        </w:rPr>
      </w:pPr>
      <w:bookmarkStart w:id="9" w:name="_GoBack"/>
      <w:bookmarkEnd w:id="9"/>
      <w:r>
        <w:rPr>
          <w:i/>
        </w:rPr>
        <w:t>ISUIA 2+mis pensamientos</w:t>
      </w:r>
    </w:p>
    <w:p w:rsidR="00F308D9" w:rsidRPr="008E672F" w:rsidRDefault="00F308D9" w:rsidP="008E672F">
      <w:pPr>
        <w:rPr>
          <w:i/>
        </w:rPr>
      </w:pPr>
      <w:r>
        <w:rPr>
          <w:i/>
        </w:rPr>
        <w:t>Morbimortalidad inicial en grupo  endovascular mayor, ya que los pacientes candidatos a esta técnica tienen una situación basal que no es comparable a los pacientes candidatos a cirugía p108. Necesidad de un estudio (</w:t>
      </w:r>
      <w:proofErr w:type="spellStart"/>
      <w:r>
        <w:rPr>
          <w:i/>
        </w:rPr>
        <w:t>tb</w:t>
      </w:r>
      <w:proofErr w:type="spellEnd"/>
      <w:r>
        <w:rPr>
          <w:i/>
        </w:rPr>
        <w:t xml:space="preserve"> TEAM) aleatorizado que compare historia natural vs endovascular vs cirugía, ya que no hay ninguno aleatorizado de manera que los grupos no son comparables puesto que sus características son distintas. Aun así es un dilema puesto que no vas a someter a un paciente mayor a una cirugía sabiendo que hay más riesgo que beneficio en esa intervención.</w:t>
      </w:r>
    </w:p>
    <w:sectPr w:rsidR="00F308D9" w:rsidRPr="008E672F" w:rsidSect="00B8583E">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9CE" w:rsidRDefault="00B739CE" w:rsidP="00B07406">
      <w:pPr>
        <w:spacing w:after="0" w:line="240" w:lineRule="auto"/>
      </w:pPr>
      <w:r>
        <w:separator/>
      </w:r>
    </w:p>
  </w:endnote>
  <w:endnote w:type="continuationSeparator" w:id="0">
    <w:p w:rsidR="00B739CE" w:rsidRDefault="00B739CE"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921568">
      <w:tc>
        <w:tcPr>
          <w:tcW w:w="500" w:type="pct"/>
          <w:tcBorders>
            <w:top w:val="single" w:sz="4" w:space="0" w:color="554740" w:themeColor="accent2" w:themeShade="BF"/>
          </w:tcBorders>
          <w:shd w:val="clear" w:color="auto" w:fill="554740" w:themeFill="accent2" w:themeFillShade="BF"/>
        </w:tcPr>
        <w:p w:rsidR="00921568" w:rsidRDefault="0087418A">
          <w:pPr>
            <w:pStyle w:val="Piedepgina"/>
            <w:jc w:val="right"/>
            <w:rPr>
              <w:b/>
              <w:color w:val="FFFFFF" w:themeColor="background1"/>
            </w:rPr>
          </w:pPr>
          <w:r>
            <w:fldChar w:fldCharType="begin"/>
          </w:r>
          <w:r>
            <w:instrText xml:space="preserve"> PAGE   \* MERGEFORMAT </w:instrText>
          </w:r>
          <w:r>
            <w:fldChar w:fldCharType="separate"/>
          </w:r>
          <w:r w:rsidR="00C20DA7" w:rsidRPr="00C20DA7">
            <w:rPr>
              <w:noProof/>
              <w:color w:val="FFFFFF" w:themeColor="background1"/>
            </w:rPr>
            <w:t>16</w:t>
          </w:r>
          <w:r>
            <w:rPr>
              <w:noProof/>
              <w:color w:val="FFFFFF" w:themeColor="background1"/>
            </w:rPr>
            <w:fldChar w:fldCharType="end"/>
          </w:r>
        </w:p>
      </w:tc>
      <w:tc>
        <w:tcPr>
          <w:tcW w:w="4500" w:type="pct"/>
          <w:tcBorders>
            <w:top w:val="single" w:sz="4" w:space="0" w:color="auto"/>
          </w:tcBorders>
        </w:tcPr>
        <w:p w:rsidR="00921568" w:rsidRDefault="00B739CE">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r w:rsidR="00921568">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F308D9">
                <w:rPr>
                  <w:i/>
                </w:rPr>
                <w:t>Grado en Medicina – Facultad de Medicina y Ciencias de la salud - Universidad de Oviedo</w:t>
              </w:r>
            </w:sdtContent>
          </w:sdt>
        </w:p>
      </w:tc>
    </w:tr>
  </w:tbl>
  <w:p w:rsidR="00921568" w:rsidRDefault="009215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tc>
        <w:tcPr>
          <w:tcW w:w="4500" w:type="pct"/>
          <w:tcBorders>
            <w:top w:val="single" w:sz="4" w:space="0" w:color="000000" w:themeColor="text1"/>
          </w:tcBorders>
        </w:tcPr>
        <w:p w:rsidR="00921568" w:rsidRDefault="00B739CE"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F308D9">
                <w:t>Grado en Medicina – Facultad de Medicina y Ciencias de la salud - Universidad de Oviedo</w:t>
              </w:r>
            </w:sdtContent>
          </w:sdt>
          <w:r w:rsidR="00921568">
            <w:t xml:space="preserve"> |</w:t>
          </w:r>
          <w:r w:rsidR="00921568"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p>
      </w:tc>
      <w:tc>
        <w:tcPr>
          <w:tcW w:w="500" w:type="pct"/>
          <w:tcBorders>
            <w:top w:val="single" w:sz="4" w:space="0" w:color="726056" w:themeColor="accent2"/>
          </w:tcBorders>
          <w:shd w:val="clear" w:color="auto" w:fill="554740" w:themeFill="accent2" w:themeFillShade="BF"/>
        </w:tcPr>
        <w:p w:rsidR="00921568" w:rsidRDefault="0087418A">
          <w:pPr>
            <w:pStyle w:val="Encabezado"/>
            <w:rPr>
              <w:color w:val="FFFFFF" w:themeColor="background1"/>
            </w:rPr>
          </w:pPr>
          <w:r>
            <w:fldChar w:fldCharType="begin"/>
          </w:r>
          <w:r>
            <w:instrText xml:space="preserve"> PAGE   \* MERGEFORMAT </w:instrText>
          </w:r>
          <w:r>
            <w:fldChar w:fldCharType="separate"/>
          </w:r>
          <w:r w:rsidR="00C20DA7" w:rsidRPr="00C20DA7">
            <w:rPr>
              <w:noProof/>
              <w:color w:val="FFFFFF" w:themeColor="background1"/>
            </w:rPr>
            <w:t>17</w:t>
          </w:r>
          <w:r>
            <w:rPr>
              <w:noProof/>
              <w:color w:val="FFFFFF" w:themeColor="background1"/>
            </w:rPr>
            <w:fldChar w:fldCharType="end"/>
          </w:r>
        </w:p>
      </w:tc>
    </w:tr>
  </w:tbl>
  <w:p w:rsidR="00921568" w:rsidRDefault="00921568"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rsidTr="009D1163">
      <w:tc>
        <w:tcPr>
          <w:tcW w:w="4500" w:type="pct"/>
          <w:tcBorders>
            <w:top w:val="single" w:sz="4" w:space="0" w:color="000000" w:themeColor="text1"/>
          </w:tcBorders>
        </w:tcPr>
        <w:p w:rsidR="00921568" w:rsidRDefault="00B739CE"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6B4F6F">
                <w:t xml:space="preserve">Grado en </w:t>
              </w:r>
              <w:r w:rsidR="00F308D9">
                <w:t>Medicina –</w:t>
              </w:r>
              <w:r w:rsidR="00075754">
                <w:t xml:space="preserve"> </w:t>
              </w:r>
              <w:r w:rsidR="00F308D9">
                <w:t>Facultad de Medicina y Ciencias de la salud</w:t>
              </w:r>
              <w:r w:rsidR="00075754">
                <w:t xml:space="preserve"> - Universidad de Oviedo</w:t>
              </w:r>
            </w:sdtContent>
          </w:sdt>
          <w:r w:rsidR="00921568">
            <w:t xml:space="preserve"> |</w:t>
          </w:r>
          <w:r w:rsidR="00921568"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p>
      </w:tc>
      <w:tc>
        <w:tcPr>
          <w:tcW w:w="500" w:type="pct"/>
          <w:tcBorders>
            <w:top w:val="single" w:sz="4" w:space="0" w:color="726056" w:themeColor="accent2"/>
          </w:tcBorders>
          <w:shd w:val="clear" w:color="auto" w:fill="554740" w:themeFill="accent2" w:themeFillShade="BF"/>
        </w:tcPr>
        <w:p w:rsidR="00921568" w:rsidRDefault="0087418A" w:rsidP="009D1163">
          <w:pPr>
            <w:pStyle w:val="Encabezado"/>
            <w:rPr>
              <w:color w:val="FFFFFF" w:themeColor="background1"/>
            </w:rPr>
          </w:pPr>
          <w:r>
            <w:fldChar w:fldCharType="begin"/>
          </w:r>
          <w:r>
            <w:instrText xml:space="preserve"> PAGE   \* MERGEFORMAT </w:instrText>
          </w:r>
          <w:r>
            <w:fldChar w:fldCharType="separate"/>
          </w:r>
          <w:r w:rsidR="00C20DA7" w:rsidRPr="00C20DA7">
            <w:rPr>
              <w:noProof/>
              <w:color w:val="FFFFFF" w:themeColor="background1"/>
            </w:rPr>
            <w:t>11</w:t>
          </w:r>
          <w:r>
            <w:rPr>
              <w:noProof/>
              <w:color w:val="FFFFFF" w:themeColor="background1"/>
            </w:rPr>
            <w:fldChar w:fldCharType="end"/>
          </w:r>
        </w:p>
      </w:tc>
    </w:tr>
  </w:tbl>
  <w:p w:rsidR="00921568" w:rsidRDefault="00921568"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9CE" w:rsidRDefault="00B739CE" w:rsidP="00B07406">
      <w:pPr>
        <w:spacing w:after="0" w:line="240" w:lineRule="auto"/>
      </w:pPr>
      <w:r>
        <w:separator/>
      </w:r>
    </w:p>
  </w:footnote>
  <w:footnote w:type="continuationSeparator" w:id="0">
    <w:p w:rsidR="00B739CE" w:rsidRDefault="00B739CE" w:rsidP="00B07406">
      <w:pPr>
        <w:spacing w:after="0" w:line="240" w:lineRule="auto"/>
      </w:pPr>
      <w:r>
        <w:continuationSeparator/>
      </w:r>
    </w:p>
  </w:footnote>
  <w:footnote w:id="1">
    <w:p w:rsidR="00F308D9" w:rsidRDefault="00F308D9"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rsidR="00D26449">
        <w:t xml:space="preserve"> (ISUIA)</w:t>
      </w:r>
      <w:r>
        <w:t xml:space="preserve">,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EC7595" w:rsidRDefault="00EC7595">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F308D9" w:rsidRDefault="00F308D9"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w:t>
      </w:r>
      <w:r w:rsidR="00D26449">
        <w:t xml:space="preserve"> (ISAT)</w:t>
      </w:r>
      <w:r>
        <w:t xml:space="preserve">,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D26449" w:rsidRDefault="00D26449">
      <w:pPr>
        <w:pStyle w:val="Textonotapie"/>
      </w:pPr>
      <w:r>
        <w:rPr>
          <w:rStyle w:val="Refdenotaalpie"/>
        </w:rPr>
        <w:footnoteRef/>
      </w:r>
      <w:proofErr w:type="spellStart"/>
      <w:r w:rsidR="00554FD5">
        <w:t>Analysis</w:t>
      </w:r>
      <w:proofErr w:type="spellEnd"/>
      <w:r w:rsidR="00554FD5">
        <w:t xml:space="preserve"> of </w:t>
      </w:r>
      <w:proofErr w:type="spellStart"/>
      <w:r w:rsidR="00554FD5">
        <w:t>Treatment</w:t>
      </w:r>
      <w:proofErr w:type="spellEnd"/>
      <w:r w:rsidR="00554FD5">
        <w:t xml:space="preserve"> </w:t>
      </w:r>
      <w:proofErr w:type="spellStart"/>
      <w:r w:rsidR="00554FD5">
        <w:t>by</w:t>
      </w:r>
      <w:proofErr w:type="spellEnd"/>
      <w:r w:rsidR="00554FD5">
        <w:t xml:space="preserve"> Endovascular </w:t>
      </w:r>
      <w:proofErr w:type="spellStart"/>
      <w:r w:rsidR="00554FD5">
        <w:t>approach</w:t>
      </w:r>
      <w:proofErr w:type="spellEnd"/>
      <w:r w:rsidR="00554FD5">
        <w:t xml:space="preserve"> of Non </w:t>
      </w:r>
      <w:proofErr w:type="spellStart"/>
      <w:r w:rsidR="00554FD5">
        <w:t>ruptured</w:t>
      </w:r>
      <w:proofErr w:type="spellEnd"/>
      <w:r w:rsidR="00554FD5">
        <w:t xml:space="preserve"> </w:t>
      </w:r>
      <w:proofErr w:type="spellStart"/>
      <w:r w:rsidR="00554FD5">
        <w:t>Aneurysms</w:t>
      </w:r>
      <w:proofErr w:type="spellEnd"/>
      <w:r w:rsidR="00554FD5">
        <w:t xml:space="preserve"> </w:t>
      </w:r>
      <w:r>
        <w:t>(</w:t>
      </w:r>
      <w:r w:rsidR="00554FD5">
        <w:t>ATENA</w:t>
      </w:r>
      <w:r>
        <w:t>)</w:t>
      </w:r>
      <w:r w:rsidR="00554FD5">
        <w:t>, un</w:t>
      </w:r>
      <w:r>
        <w:t xml:space="preserve"> estudio</w:t>
      </w:r>
      <w:r w:rsidR="00554FD5">
        <w:t xml:space="preserve"> prospectivo </w:t>
      </w:r>
      <w:proofErr w:type="spellStart"/>
      <w:r w:rsidR="00554FD5">
        <w:t>multicéntrico</w:t>
      </w:r>
      <w:proofErr w:type="spellEnd"/>
      <w:r w:rsidR="00554FD5">
        <w:t xml:space="preserve"> realizado en Francia y Canadá para evaluar los resultados y los riesgos del tratamiento endovascular en aneurismas intracraneales no rotos. Fue dirigido por la Sociedad Francesa de </w:t>
      </w:r>
      <w:proofErr w:type="spellStart"/>
      <w:r w:rsidR="00554FD5">
        <w:t>Neurorradiología</w:t>
      </w:r>
      <w:proofErr w:type="spellEnd"/>
      <w:r w:rsidR="00554FD5">
        <w:t xml:space="preserve"> (SFNR) para evaluar los resultados del tratamiento endovascular a corto y largo plazo.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B739CE"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B739CE"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B739CE"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r w:rsidR="00921568">
      <w:rPr>
        <w:rFonts w:asciiTheme="majorHAnsi" w:eastAsiaTheme="majorEastAsia" w:hAnsiTheme="majorHAnsi" w:cstheme="majorBidi"/>
        <w:sz w:val="32"/>
        <w:szCs w:val="32"/>
      </w:rPr>
      <w:t xml:space="preserve"> </w:t>
    </w:r>
    <w:r w:rsidR="00921568">
      <w:t>|</w:t>
    </w:r>
    <w:r w:rsidR="00921568">
      <w:rPr>
        <w:rFonts w:asciiTheme="majorHAnsi" w:eastAsiaTheme="majorEastAsia" w:hAnsiTheme="majorHAnsi" w:cstheme="majorBidi"/>
        <w:sz w:val="32"/>
        <w:szCs w:val="32"/>
      </w:rPr>
      <w:t xml:space="preserve"> </w:t>
    </w:r>
    <w:r w:rsidR="001E752C" w:rsidRPr="0087575A">
      <w:rPr>
        <w:i/>
      </w:rPr>
      <w:fldChar w:fldCharType="begin"/>
    </w:r>
    <w:r w:rsidR="00921568" w:rsidRPr="0087575A">
      <w:rPr>
        <w:i/>
      </w:rPr>
      <w:instrText xml:space="preserve"> STYLEREF  "1"  </w:instrText>
    </w:r>
    <w:r w:rsidR="001E752C" w:rsidRPr="0087575A">
      <w:rPr>
        <w:i/>
      </w:rPr>
      <w:fldChar w:fldCharType="separate"/>
    </w:r>
    <w:r w:rsidR="00C20DA7">
      <w:rPr>
        <w:i/>
        <w:noProof/>
      </w:rPr>
      <w:t>Introducción</w:t>
    </w:r>
    <w:r w:rsidR="001E752C" w:rsidRPr="0087575A">
      <w:rPr>
        <w:i/>
      </w:rPr>
      <w:fldChar w:fldCharType="end"/>
    </w:r>
  </w:p>
  <w:p w:rsidR="00ED6DDC" w:rsidRDefault="00ED6DD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1E752C"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Pr="003B0263">
      <w:rPr>
        <w:i/>
      </w:rPr>
      <w:fldChar w:fldCharType="separate"/>
    </w:r>
    <w:r w:rsidR="00C20DA7">
      <w:rPr>
        <w:i/>
        <w:noProof/>
      </w:rPr>
      <w:t>Introducción</w:t>
    </w:r>
    <w:r w:rsidRPr="003B0263">
      <w:rPr>
        <w:i/>
      </w:rPr>
      <w:fldChar w:fldCharType="end"/>
    </w:r>
    <w:r w:rsidR="00921568">
      <w:rPr>
        <w:i/>
      </w:rPr>
      <w:t xml:space="preserve"> </w:t>
    </w:r>
    <w:r w:rsidR="00921568">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p w:rsidR="00ED6DDC" w:rsidRDefault="00ED6DD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1E752C"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Pr="003B0263">
      <w:rPr>
        <w:i/>
      </w:rPr>
      <w:fldChar w:fldCharType="separate"/>
    </w:r>
    <w:r w:rsidR="00215A22">
      <w:rPr>
        <w:i/>
        <w:noProof/>
      </w:rPr>
      <w:t>Memoria del Proyecto</w:t>
    </w:r>
    <w:r w:rsidRPr="003B0263">
      <w:rPr>
        <w:i/>
      </w:rPr>
      <w:fldChar w:fldCharType="end"/>
    </w:r>
    <w:r w:rsidR="00921568">
      <w:rPr>
        <w:i/>
      </w:rPr>
      <w:t xml:space="preserve"> </w:t>
    </w:r>
    <w:r w:rsidR="00921568">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p w:rsidR="00ED6DDC" w:rsidRDefault="00ED6D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56280A8B"/>
    <w:multiLevelType w:val="multilevel"/>
    <w:tmpl w:val="85D240F2"/>
    <w:lvl w:ilvl="0">
      <w:start w:val="1"/>
      <w:numFmt w:val="decimal"/>
      <w:lvlText w:val="Capítulo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1F04C1E"/>
    <w:multiLevelType w:val="hybridMultilevel"/>
    <w:tmpl w:val="154095B4"/>
    <w:lvl w:ilvl="0" w:tplc="1D3C0F78">
      <w:start w:val="1"/>
      <w:numFmt w:val="bullet"/>
      <w:lvlText w:val=""/>
      <w:lvlJc w:val="left"/>
      <w:pPr>
        <w:ind w:left="720" w:hanging="360"/>
      </w:pPr>
      <w:rPr>
        <w:rFonts w:ascii="Symbol" w:hAnsi="Symbol"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9"/>
  </w:num>
  <w:num w:numId="2">
    <w:abstractNumId w:val="6"/>
  </w:num>
  <w:num w:numId="3">
    <w:abstractNumId w:val="17"/>
  </w:num>
  <w:num w:numId="4">
    <w:abstractNumId w:val="38"/>
  </w:num>
  <w:num w:numId="5">
    <w:abstractNumId w:val="14"/>
  </w:num>
  <w:num w:numId="6">
    <w:abstractNumId w:val="42"/>
  </w:num>
  <w:num w:numId="7">
    <w:abstractNumId w:val="1"/>
  </w:num>
  <w:num w:numId="8">
    <w:abstractNumId w:val="9"/>
  </w:num>
  <w:num w:numId="9">
    <w:abstractNumId w:val="45"/>
  </w:num>
  <w:num w:numId="10">
    <w:abstractNumId w:val="21"/>
  </w:num>
  <w:num w:numId="11">
    <w:abstractNumId w:val="18"/>
  </w:num>
  <w:num w:numId="12">
    <w:abstractNumId w:val="15"/>
  </w:num>
  <w:num w:numId="13">
    <w:abstractNumId w:val="20"/>
  </w:num>
  <w:num w:numId="14">
    <w:abstractNumId w:val="35"/>
  </w:num>
  <w:num w:numId="15">
    <w:abstractNumId w:val="0"/>
  </w:num>
  <w:num w:numId="16">
    <w:abstractNumId w:val="41"/>
  </w:num>
  <w:num w:numId="17">
    <w:abstractNumId w:val="34"/>
  </w:num>
  <w:num w:numId="18">
    <w:abstractNumId w:val="4"/>
  </w:num>
  <w:num w:numId="19">
    <w:abstractNumId w:val="11"/>
  </w:num>
  <w:num w:numId="20">
    <w:abstractNumId w:val="28"/>
  </w:num>
  <w:num w:numId="21">
    <w:abstractNumId w:val="2"/>
  </w:num>
  <w:num w:numId="22">
    <w:abstractNumId w:val="24"/>
  </w:num>
  <w:num w:numId="23">
    <w:abstractNumId w:val="31"/>
  </w:num>
  <w:num w:numId="24">
    <w:abstractNumId w:val="8"/>
  </w:num>
  <w:num w:numId="25">
    <w:abstractNumId w:val="29"/>
  </w:num>
  <w:num w:numId="26">
    <w:abstractNumId w:val="37"/>
  </w:num>
  <w:num w:numId="27">
    <w:abstractNumId w:val="22"/>
  </w:num>
  <w:num w:numId="28">
    <w:abstractNumId w:val="25"/>
  </w:num>
  <w:num w:numId="29">
    <w:abstractNumId w:val="27"/>
  </w:num>
  <w:num w:numId="30">
    <w:abstractNumId w:val="23"/>
  </w:num>
  <w:num w:numId="31">
    <w:abstractNumId w:val="44"/>
  </w:num>
  <w:num w:numId="32">
    <w:abstractNumId w:val="16"/>
  </w:num>
  <w:num w:numId="33">
    <w:abstractNumId w:val="51"/>
  </w:num>
  <w:num w:numId="34">
    <w:abstractNumId w:val="5"/>
  </w:num>
  <w:num w:numId="35">
    <w:abstractNumId w:val="49"/>
  </w:num>
  <w:num w:numId="36">
    <w:abstractNumId w:val="46"/>
  </w:num>
  <w:num w:numId="37">
    <w:abstractNumId w:val="54"/>
  </w:num>
  <w:num w:numId="38">
    <w:abstractNumId w:val="10"/>
  </w:num>
  <w:num w:numId="39">
    <w:abstractNumId w:val="19"/>
  </w:num>
  <w:num w:numId="40">
    <w:abstractNumId w:val="13"/>
  </w:num>
  <w:num w:numId="41">
    <w:abstractNumId w:val="47"/>
  </w:num>
  <w:num w:numId="42">
    <w:abstractNumId w:val="30"/>
  </w:num>
  <w:num w:numId="43">
    <w:abstractNumId w:val="12"/>
  </w:num>
  <w:num w:numId="44">
    <w:abstractNumId w:val="26"/>
  </w:num>
  <w:num w:numId="45">
    <w:abstractNumId w:val="33"/>
  </w:num>
  <w:num w:numId="46">
    <w:abstractNumId w:val="52"/>
  </w:num>
  <w:num w:numId="47">
    <w:abstractNumId w:val="53"/>
  </w:num>
  <w:num w:numId="48">
    <w:abstractNumId w:val="36"/>
  </w:num>
  <w:num w:numId="49">
    <w:abstractNumId w:val="32"/>
  </w:num>
  <w:num w:numId="50">
    <w:abstractNumId w:val="40"/>
  </w:num>
  <w:num w:numId="51">
    <w:abstractNumId w:val="7"/>
  </w:num>
  <w:num w:numId="52">
    <w:abstractNumId w:val="43"/>
  </w:num>
  <w:num w:numId="53">
    <w:abstractNumId w:val="3"/>
  </w:num>
  <w:num w:numId="54">
    <w:abstractNumId w:val="50"/>
  </w:num>
  <w:num w:numId="55">
    <w:abstractNumId w:val="4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48F"/>
    <w:rsid w:val="001327DC"/>
    <w:rsid w:val="00132CDC"/>
    <w:rsid w:val="00134399"/>
    <w:rsid w:val="00147D13"/>
    <w:rsid w:val="00156B56"/>
    <w:rsid w:val="00164CEA"/>
    <w:rsid w:val="001650DE"/>
    <w:rsid w:val="00167FD1"/>
    <w:rsid w:val="00171FF3"/>
    <w:rsid w:val="00180199"/>
    <w:rsid w:val="00181C82"/>
    <w:rsid w:val="001A1A17"/>
    <w:rsid w:val="001B694E"/>
    <w:rsid w:val="001C0796"/>
    <w:rsid w:val="001E2631"/>
    <w:rsid w:val="001E3D73"/>
    <w:rsid w:val="001E6977"/>
    <w:rsid w:val="001E6F28"/>
    <w:rsid w:val="001E752C"/>
    <w:rsid w:val="001F0B4B"/>
    <w:rsid w:val="001F557A"/>
    <w:rsid w:val="00210AAD"/>
    <w:rsid w:val="00212745"/>
    <w:rsid w:val="00214244"/>
    <w:rsid w:val="0021485C"/>
    <w:rsid w:val="00215A22"/>
    <w:rsid w:val="002356C8"/>
    <w:rsid w:val="00260B41"/>
    <w:rsid w:val="002676DF"/>
    <w:rsid w:val="00271364"/>
    <w:rsid w:val="002961DD"/>
    <w:rsid w:val="002A60F6"/>
    <w:rsid w:val="002B189A"/>
    <w:rsid w:val="002B3996"/>
    <w:rsid w:val="002B6A0D"/>
    <w:rsid w:val="002B770A"/>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6DF9"/>
    <w:rsid w:val="00337A77"/>
    <w:rsid w:val="00345837"/>
    <w:rsid w:val="00346245"/>
    <w:rsid w:val="00346491"/>
    <w:rsid w:val="003605F7"/>
    <w:rsid w:val="00360CBC"/>
    <w:rsid w:val="00360F69"/>
    <w:rsid w:val="00362B2D"/>
    <w:rsid w:val="00367DD5"/>
    <w:rsid w:val="00367E74"/>
    <w:rsid w:val="00374188"/>
    <w:rsid w:val="00374274"/>
    <w:rsid w:val="00376B50"/>
    <w:rsid w:val="00390567"/>
    <w:rsid w:val="00396F2A"/>
    <w:rsid w:val="00397B5C"/>
    <w:rsid w:val="003A1821"/>
    <w:rsid w:val="003A3068"/>
    <w:rsid w:val="003A55FE"/>
    <w:rsid w:val="003B0263"/>
    <w:rsid w:val="003B4ECA"/>
    <w:rsid w:val="003C571F"/>
    <w:rsid w:val="003C64A6"/>
    <w:rsid w:val="003D7D42"/>
    <w:rsid w:val="003E4FE8"/>
    <w:rsid w:val="003E6FFE"/>
    <w:rsid w:val="003F36A3"/>
    <w:rsid w:val="003F5158"/>
    <w:rsid w:val="003F74B0"/>
    <w:rsid w:val="00404AFA"/>
    <w:rsid w:val="004111B0"/>
    <w:rsid w:val="004160BD"/>
    <w:rsid w:val="00423F19"/>
    <w:rsid w:val="004261CF"/>
    <w:rsid w:val="00433C0D"/>
    <w:rsid w:val="004445C9"/>
    <w:rsid w:val="00446BA8"/>
    <w:rsid w:val="00453D41"/>
    <w:rsid w:val="00474EE7"/>
    <w:rsid w:val="00477AFD"/>
    <w:rsid w:val="00492022"/>
    <w:rsid w:val="00492DB2"/>
    <w:rsid w:val="004B006F"/>
    <w:rsid w:val="004C377A"/>
    <w:rsid w:val="004C5B48"/>
    <w:rsid w:val="004D03C8"/>
    <w:rsid w:val="004D075D"/>
    <w:rsid w:val="004D393C"/>
    <w:rsid w:val="0051698F"/>
    <w:rsid w:val="005202CB"/>
    <w:rsid w:val="00536DAD"/>
    <w:rsid w:val="005544FE"/>
    <w:rsid w:val="00554F55"/>
    <w:rsid w:val="00554FD5"/>
    <w:rsid w:val="00555CA6"/>
    <w:rsid w:val="005578FE"/>
    <w:rsid w:val="00561140"/>
    <w:rsid w:val="005645C1"/>
    <w:rsid w:val="00564774"/>
    <w:rsid w:val="0056742A"/>
    <w:rsid w:val="00571D5D"/>
    <w:rsid w:val="005921AA"/>
    <w:rsid w:val="005A0760"/>
    <w:rsid w:val="005A339E"/>
    <w:rsid w:val="005A67D3"/>
    <w:rsid w:val="005A6A4A"/>
    <w:rsid w:val="005A6BB4"/>
    <w:rsid w:val="005A6CCB"/>
    <w:rsid w:val="005A7DC3"/>
    <w:rsid w:val="005B1AB1"/>
    <w:rsid w:val="005C04EA"/>
    <w:rsid w:val="005C0ACA"/>
    <w:rsid w:val="005C29E5"/>
    <w:rsid w:val="005E0532"/>
    <w:rsid w:val="005F6A73"/>
    <w:rsid w:val="00600111"/>
    <w:rsid w:val="0060594C"/>
    <w:rsid w:val="00606501"/>
    <w:rsid w:val="0061162C"/>
    <w:rsid w:val="0061446B"/>
    <w:rsid w:val="00614F68"/>
    <w:rsid w:val="0062357F"/>
    <w:rsid w:val="00633212"/>
    <w:rsid w:val="00644072"/>
    <w:rsid w:val="00645763"/>
    <w:rsid w:val="00647D10"/>
    <w:rsid w:val="0065023C"/>
    <w:rsid w:val="00655B85"/>
    <w:rsid w:val="006710E7"/>
    <w:rsid w:val="00671AB1"/>
    <w:rsid w:val="00677232"/>
    <w:rsid w:val="0068134C"/>
    <w:rsid w:val="00690148"/>
    <w:rsid w:val="0069169F"/>
    <w:rsid w:val="006B11F6"/>
    <w:rsid w:val="006B4F6F"/>
    <w:rsid w:val="006B61B6"/>
    <w:rsid w:val="006B77BF"/>
    <w:rsid w:val="006C0203"/>
    <w:rsid w:val="006C2A41"/>
    <w:rsid w:val="006C4A9F"/>
    <w:rsid w:val="006E5F49"/>
    <w:rsid w:val="006E751B"/>
    <w:rsid w:val="006F3E10"/>
    <w:rsid w:val="006F65C4"/>
    <w:rsid w:val="00703BA3"/>
    <w:rsid w:val="00704100"/>
    <w:rsid w:val="00706D99"/>
    <w:rsid w:val="007132F8"/>
    <w:rsid w:val="00716004"/>
    <w:rsid w:val="00727085"/>
    <w:rsid w:val="00731971"/>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621"/>
    <w:rsid w:val="007C3483"/>
    <w:rsid w:val="007C46D1"/>
    <w:rsid w:val="007C6AAF"/>
    <w:rsid w:val="007D10D8"/>
    <w:rsid w:val="007D3BE5"/>
    <w:rsid w:val="007D46DA"/>
    <w:rsid w:val="007E0EDB"/>
    <w:rsid w:val="007E6E05"/>
    <w:rsid w:val="007F5861"/>
    <w:rsid w:val="00802EB0"/>
    <w:rsid w:val="00811B54"/>
    <w:rsid w:val="00816CDF"/>
    <w:rsid w:val="00824C19"/>
    <w:rsid w:val="00826DE3"/>
    <w:rsid w:val="0083359A"/>
    <w:rsid w:val="00833CD5"/>
    <w:rsid w:val="008404D4"/>
    <w:rsid w:val="00840D43"/>
    <w:rsid w:val="008443CD"/>
    <w:rsid w:val="0084616B"/>
    <w:rsid w:val="008555DE"/>
    <w:rsid w:val="0085785E"/>
    <w:rsid w:val="00862E9D"/>
    <w:rsid w:val="0087324A"/>
    <w:rsid w:val="0087418A"/>
    <w:rsid w:val="0087575A"/>
    <w:rsid w:val="0088359D"/>
    <w:rsid w:val="00892269"/>
    <w:rsid w:val="008A6017"/>
    <w:rsid w:val="008B214A"/>
    <w:rsid w:val="008C291F"/>
    <w:rsid w:val="008C379B"/>
    <w:rsid w:val="008C6243"/>
    <w:rsid w:val="008D2E92"/>
    <w:rsid w:val="008E672F"/>
    <w:rsid w:val="008F7E7C"/>
    <w:rsid w:val="00900400"/>
    <w:rsid w:val="00900E8E"/>
    <w:rsid w:val="00903F8A"/>
    <w:rsid w:val="00905974"/>
    <w:rsid w:val="00907C4D"/>
    <w:rsid w:val="00910AC8"/>
    <w:rsid w:val="009149B2"/>
    <w:rsid w:val="00916665"/>
    <w:rsid w:val="00921568"/>
    <w:rsid w:val="00926994"/>
    <w:rsid w:val="00945E3B"/>
    <w:rsid w:val="009477BA"/>
    <w:rsid w:val="0095034A"/>
    <w:rsid w:val="009526F9"/>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E03D3"/>
    <w:rsid w:val="00AE24A5"/>
    <w:rsid w:val="00AE7441"/>
    <w:rsid w:val="00AF0C8D"/>
    <w:rsid w:val="00AF1319"/>
    <w:rsid w:val="00AF28A5"/>
    <w:rsid w:val="00B035F3"/>
    <w:rsid w:val="00B0541B"/>
    <w:rsid w:val="00B07406"/>
    <w:rsid w:val="00B1278B"/>
    <w:rsid w:val="00B217A5"/>
    <w:rsid w:val="00B24195"/>
    <w:rsid w:val="00B272D4"/>
    <w:rsid w:val="00B3165D"/>
    <w:rsid w:val="00B35DD0"/>
    <w:rsid w:val="00B364B0"/>
    <w:rsid w:val="00B37576"/>
    <w:rsid w:val="00B404E9"/>
    <w:rsid w:val="00B44EA9"/>
    <w:rsid w:val="00B46E83"/>
    <w:rsid w:val="00B54845"/>
    <w:rsid w:val="00B62325"/>
    <w:rsid w:val="00B64A32"/>
    <w:rsid w:val="00B739CE"/>
    <w:rsid w:val="00B76CA6"/>
    <w:rsid w:val="00B8583E"/>
    <w:rsid w:val="00B91EE1"/>
    <w:rsid w:val="00B93BEC"/>
    <w:rsid w:val="00B9452C"/>
    <w:rsid w:val="00B95B21"/>
    <w:rsid w:val="00BA07AE"/>
    <w:rsid w:val="00BA1A0F"/>
    <w:rsid w:val="00BA2CCA"/>
    <w:rsid w:val="00BA3FB7"/>
    <w:rsid w:val="00BA4D34"/>
    <w:rsid w:val="00BB1880"/>
    <w:rsid w:val="00BB2907"/>
    <w:rsid w:val="00BD2CD2"/>
    <w:rsid w:val="00BE2B5B"/>
    <w:rsid w:val="00BE4989"/>
    <w:rsid w:val="00BE5814"/>
    <w:rsid w:val="00BF3E1F"/>
    <w:rsid w:val="00C04694"/>
    <w:rsid w:val="00C1132E"/>
    <w:rsid w:val="00C114A7"/>
    <w:rsid w:val="00C12E10"/>
    <w:rsid w:val="00C20DA7"/>
    <w:rsid w:val="00C329A4"/>
    <w:rsid w:val="00C541A9"/>
    <w:rsid w:val="00C567E4"/>
    <w:rsid w:val="00C767E1"/>
    <w:rsid w:val="00C822C2"/>
    <w:rsid w:val="00C8582E"/>
    <w:rsid w:val="00C860C6"/>
    <w:rsid w:val="00C86B0A"/>
    <w:rsid w:val="00C873A1"/>
    <w:rsid w:val="00C90F1A"/>
    <w:rsid w:val="00C94049"/>
    <w:rsid w:val="00C94258"/>
    <w:rsid w:val="00C960E7"/>
    <w:rsid w:val="00CA043C"/>
    <w:rsid w:val="00CA6F6B"/>
    <w:rsid w:val="00CB11F7"/>
    <w:rsid w:val="00CC1FAA"/>
    <w:rsid w:val="00CE72B9"/>
    <w:rsid w:val="00CF41C8"/>
    <w:rsid w:val="00D0217A"/>
    <w:rsid w:val="00D02406"/>
    <w:rsid w:val="00D20820"/>
    <w:rsid w:val="00D25404"/>
    <w:rsid w:val="00D25E9F"/>
    <w:rsid w:val="00D26449"/>
    <w:rsid w:val="00D32AFD"/>
    <w:rsid w:val="00D373DB"/>
    <w:rsid w:val="00D42141"/>
    <w:rsid w:val="00D4577F"/>
    <w:rsid w:val="00D5353F"/>
    <w:rsid w:val="00D55F4B"/>
    <w:rsid w:val="00D56B1D"/>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4B80"/>
    <w:rsid w:val="00E06FA2"/>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1749"/>
    <w:rsid w:val="00E96C4F"/>
    <w:rsid w:val="00EB7406"/>
    <w:rsid w:val="00EC1B2B"/>
    <w:rsid w:val="00EC451A"/>
    <w:rsid w:val="00EC7595"/>
    <w:rsid w:val="00ED6DDC"/>
    <w:rsid w:val="00EE13FB"/>
    <w:rsid w:val="00EE256C"/>
    <w:rsid w:val="00EF16F2"/>
    <w:rsid w:val="00EF7460"/>
    <w:rsid w:val="00EF76C4"/>
    <w:rsid w:val="00F02883"/>
    <w:rsid w:val="00F04552"/>
    <w:rsid w:val="00F055E1"/>
    <w:rsid w:val="00F06FD9"/>
    <w:rsid w:val="00F12C1C"/>
    <w:rsid w:val="00F13E46"/>
    <w:rsid w:val="00F25B84"/>
    <w:rsid w:val="00F308D9"/>
    <w:rsid w:val="00F340F3"/>
    <w:rsid w:val="00F40EEC"/>
    <w:rsid w:val="00F547C9"/>
    <w:rsid w:val="00F5503D"/>
    <w:rsid w:val="00F559C3"/>
    <w:rsid w:val="00F57602"/>
    <w:rsid w:val="00F617F1"/>
    <w:rsid w:val="00F654E9"/>
    <w:rsid w:val="00F6753A"/>
    <w:rsid w:val="00F81FA2"/>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FF3"/>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77410"/>
    <w:rsid w:val="00294117"/>
    <w:rsid w:val="002B6689"/>
    <w:rsid w:val="003E40C2"/>
    <w:rsid w:val="004109CA"/>
    <w:rsid w:val="00474E71"/>
    <w:rsid w:val="0049471B"/>
    <w:rsid w:val="004E10E9"/>
    <w:rsid w:val="00511067"/>
    <w:rsid w:val="00530061"/>
    <w:rsid w:val="0059510D"/>
    <w:rsid w:val="005E36C0"/>
    <w:rsid w:val="005E603D"/>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A03BC7"/>
    <w:rsid w:val="00A10CF7"/>
    <w:rsid w:val="00AE05D8"/>
    <w:rsid w:val="00B15069"/>
    <w:rsid w:val="00B75F9A"/>
    <w:rsid w:val="00BB22B4"/>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2CE28-8344-4199-B250-4FDB88244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17</Pages>
  <Words>10121</Words>
  <Characters>55670</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65660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26</cp:revision>
  <dcterms:created xsi:type="dcterms:W3CDTF">2009-12-19T20:05:00Z</dcterms:created>
  <dcterms:modified xsi:type="dcterms:W3CDTF">2018-03-14T12:54:00Z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id="5Mef3QV2"/&gt;&lt;style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