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E8E" w:rsidRDefault="00900E8E" w:rsidP="00900E8E">
      <w:pPr>
        <w:pStyle w:val="Ttulo"/>
      </w:pPr>
      <w:r>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6B4F6F" w:rsidRDefault="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F632EC" w:rsidRPr="006B4F6F" w:rsidRDefault="00F632EC" w:rsidP="006B4F6F">
      <w:pPr>
        <w:tabs>
          <w:tab w:val="left" w:pos="1080"/>
        </w:tabs>
        <w:sectPr w:rsidR="00F632EC" w:rsidRPr="006B4F6F" w:rsidSect="0090528B">
          <w:headerReference w:type="even" r:id="rId9"/>
          <w:footerReference w:type="even" r:id="rId10"/>
          <w:footerReference w:type="default" r:id="rId11"/>
          <w:headerReference w:type="first" r:id="rId12"/>
          <w:footerReference w:type="first" r:id="rId13"/>
          <w:type w:val="oddPage"/>
          <w:pgSz w:w="11906" w:h="16838" w:code="9"/>
          <w:pgMar w:top="1134" w:right="1134" w:bottom="1134" w:left="1134" w:header="567" w:footer="567" w:gutter="1134"/>
          <w:cols w:space="708"/>
          <w:titlePg/>
          <w:docGrid w:linePitch="360"/>
        </w:sectPr>
      </w:pPr>
    </w:p>
    <w:p w:rsidR="007E5172" w:rsidRDefault="007E5172" w:rsidP="007E5172">
      <w:pPr>
        <w:pStyle w:val="Ttulo"/>
      </w:pPr>
      <w:r>
        <w:lastRenderedPageBreak/>
        <w:t>Palabras clave</w:t>
      </w:r>
    </w:p>
    <w:p w:rsidR="007E1D23" w:rsidRDefault="007E1D23" w:rsidP="00AE1648">
      <w:pPr>
        <w:pStyle w:val="Prrafodelista"/>
        <w:numPr>
          <w:ilvl w:val="0"/>
          <w:numId w:val="4"/>
        </w:numPr>
        <w:jc w:val="left"/>
      </w:pPr>
      <w:r>
        <w:t>ACM: Arteria Cerebral Media</w:t>
      </w:r>
    </w:p>
    <w:p w:rsidR="00AE1648" w:rsidRDefault="007E5172" w:rsidP="00AE1648">
      <w:pPr>
        <w:pStyle w:val="Prrafodelista"/>
        <w:numPr>
          <w:ilvl w:val="0"/>
          <w:numId w:val="4"/>
        </w:numPr>
        <w:jc w:val="left"/>
      </w:pPr>
      <w:r>
        <w:t>HSA: Hemorragia Subaracnoidea</w:t>
      </w:r>
    </w:p>
    <w:p w:rsidR="00AE1648" w:rsidRDefault="007E5172" w:rsidP="00AE1648">
      <w:pPr>
        <w:pStyle w:val="Prrafodelista"/>
        <w:numPr>
          <w:ilvl w:val="0"/>
          <w:numId w:val="4"/>
        </w:numPr>
        <w:jc w:val="left"/>
      </w:pPr>
      <w:r>
        <w:t>ACI: Arteria Carótida Interna</w:t>
      </w:r>
    </w:p>
    <w:p w:rsidR="00AE1648" w:rsidRDefault="008428FC" w:rsidP="00AE1648">
      <w:pPr>
        <w:pStyle w:val="Prrafodelista"/>
        <w:numPr>
          <w:ilvl w:val="0"/>
          <w:numId w:val="4"/>
        </w:numPr>
        <w:jc w:val="left"/>
      </w:pPr>
      <w:r>
        <w:t>TC: Tomografía Computarizada</w:t>
      </w:r>
    </w:p>
    <w:p w:rsidR="00AE1648" w:rsidRDefault="008428FC" w:rsidP="00AE1648">
      <w:pPr>
        <w:pStyle w:val="Prrafodelista"/>
        <w:numPr>
          <w:ilvl w:val="0"/>
          <w:numId w:val="4"/>
        </w:numPr>
        <w:jc w:val="left"/>
      </w:pPr>
      <w:r>
        <w:t>AAS: Ácido Acetilsalic</w:t>
      </w:r>
      <w:r w:rsidR="004A4BEC">
        <w:t>ílico</w:t>
      </w:r>
    </w:p>
    <w:p w:rsidR="00AE1648" w:rsidRDefault="004A4BEC" w:rsidP="00AE1648">
      <w:pPr>
        <w:pStyle w:val="Prrafodelista"/>
        <w:numPr>
          <w:ilvl w:val="0"/>
          <w:numId w:val="4"/>
        </w:numPr>
        <w:jc w:val="left"/>
      </w:pPr>
      <w:r>
        <w:t>DM: Diabetes Mellitus</w:t>
      </w:r>
    </w:p>
    <w:p w:rsidR="004A4BEC" w:rsidRDefault="004A4BEC" w:rsidP="00AE1648">
      <w:pPr>
        <w:pStyle w:val="Prrafodelista"/>
        <w:numPr>
          <w:ilvl w:val="0"/>
          <w:numId w:val="4"/>
        </w:numPr>
        <w:jc w:val="left"/>
      </w:pPr>
      <w:r>
        <w:t>HPBM</w:t>
      </w:r>
      <w:r w:rsidR="00AE1648">
        <w:t>: Heparina</w:t>
      </w:r>
      <w:r>
        <w:t xml:space="preserve"> de Bajo Peso Molecular</w:t>
      </w:r>
    </w:p>
    <w:p w:rsidR="00F632EC" w:rsidRDefault="00F632EC" w:rsidP="00AE1648">
      <w:pPr>
        <w:pStyle w:val="Prrafodelista"/>
        <w:numPr>
          <w:ilvl w:val="0"/>
          <w:numId w:val="4"/>
        </w:numPr>
        <w:jc w:val="left"/>
      </w:pPr>
      <w:r>
        <w:t>TEV: Tratamiento endovascular</w:t>
      </w:r>
    </w:p>
    <w:p w:rsidR="005B305F" w:rsidRDefault="0080226F" w:rsidP="005B305F">
      <w:pPr>
        <w:pStyle w:val="Prrafodelista"/>
        <w:numPr>
          <w:ilvl w:val="0"/>
          <w:numId w:val="4"/>
        </w:numPr>
        <w:jc w:val="left"/>
      </w:pPr>
      <w:proofErr w:type="spellStart"/>
      <w:r>
        <w:t>ACoA</w:t>
      </w:r>
      <w:proofErr w:type="spellEnd"/>
      <w:r>
        <w:t>: Arteria Comunicante Anterior</w:t>
      </w:r>
    </w:p>
    <w:p w:rsidR="007E1D23" w:rsidRPr="007E5172" w:rsidRDefault="005B305F" w:rsidP="007E1D23">
      <w:pPr>
        <w:pStyle w:val="Prrafodelista"/>
        <w:numPr>
          <w:ilvl w:val="0"/>
          <w:numId w:val="4"/>
        </w:numPr>
        <w:jc w:val="left"/>
        <w:sectPr w:rsidR="007E1D23" w:rsidRPr="007E5172" w:rsidSect="0090528B">
          <w:type w:val="oddPage"/>
          <w:pgSz w:w="11906" w:h="16838" w:code="9"/>
          <w:pgMar w:top="1134" w:right="1134" w:bottom="1134" w:left="1134" w:header="567" w:footer="567" w:gutter="1134"/>
          <w:cols w:space="708"/>
          <w:titlePg/>
          <w:docGrid w:linePitch="360"/>
        </w:sectPr>
      </w:pPr>
      <w:r>
        <w:t>IC: Intervalo de Confianza</w:t>
      </w: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90528B">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816CDF" w:rsidRDefault="00816CDF">
      <w:pPr>
        <w:sectPr w:rsidR="00816CDF" w:rsidSect="0090528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087ABF" w:rsidRDefault="001E752C">
      <w:pPr>
        <w:pStyle w:val="TDC1"/>
        <w:tabs>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4140000" w:history="1">
        <w:r w:rsidR="00087ABF" w:rsidRPr="008433DE">
          <w:rPr>
            <w:rStyle w:val="Hipervnculo"/>
            <w:noProof/>
          </w:rPr>
          <w:t>Introducción</w:t>
        </w:r>
        <w:r w:rsidR="00087ABF">
          <w:rPr>
            <w:noProof/>
            <w:webHidden/>
          </w:rPr>
          <w:tab/>
        </w:r>
        <w:r w:rsidR="00087ABF">
          <w:rPr>
            <w:noProof/>
            <w:webHidden/>
          </w:rPr>
          <w:fldChar w:fldCharType="begin"/>
        </w:r>
        <w:r w:rsidR="00087ABF">
          <w:rPr>
            <w:noProof/>
            <w:webHidden/>
          </w:rPr>
          <w:instrText xml:space="preserve"> PAGEREF _Toc514140000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F5485A">
      <w:pPr>
        <w:pStyle w:val="TDC2"/>
        <w:rPr>
          <w:rFonts w:eastAsiaTheme="minorEastAsia"/>
          <w:smallCaps w:val="0"/>
          <w:noProof/>
          <w:sz w:val="22"/>
          <w:szCs w:val="22"/>
          <w:lang w:eastAsia="es-ES"/>
        </w:rPr>
      </w:pPr>
      <w:hyperlink w:anchor="_Toc514140001" w:history="1">
        <w:r w:rsidR="00087ABF" w:rsidRPr="008433DE">
          <w:rPr>
            <w:rStyle w:val="Hipervnculo"/>
            <w:noProof/>
          </w:rPr>
          <w:t>Definición de aneurisma incidental</w:t>
        </w:r>
        <w:r w:rsidR="00087ABF">
          <w:rPr>
            <w:noProof/>
            <w:webHidden/>
          </w:rPr>
          <w:tab/>
        </w:r>
        <w:r w:rsidR="00087ABF">
          <w:rPr>
            <w:noProof/>
            <w:webHidden/>
          </w:rPr>
          <w:fldChar w:fldCharType="begin"/>
        </w:r>
        <w:r w:rsidR="00087ABF">
          <w:rPr>
            <w:noProof/>
            <w:webHidden/>
          </w:rPr>
          <w:instrText xml:space="preserve"> PAGEREF _Toc514140001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F5485A">
      <w:pPr>
        <w:pStyle w:val="TDC2"/>
        <w:rPr>
          <w:rFonts w:eastAsiaTheme="minorEastAsia"/>
          <w:smallCaps w:val="0"/>
          <w:noProof/>
          <w:sz w:val="22"/>
          <w:szCs w:val="22"/>
          <w:lang w:eastAsia="es-ES"/>
        </w:rPr>
      </w:pPr>
      <w:hyperlink w:anchor="_Toc514140002" w:history="1">
        <w:r w:rsidR="00087ABF" w:rsidRPr="008433DE">
          <w:rPr>
            <w:rStyle w:val="Hipervnculo"/>
            <w:noProof/>
          </w:rPr>
          <w:t>Epidemiología</w:t>
        </w:r>
        <w:r w:rsidR="00087ABF">
          <w:rPr>
            <w:noProof/>
            <w:webHidden/>
          </w:rPr>
          <w:tab/>
        </w:r>
        <w:r w:rsidR="00087ABF">
          <w:rPr>
            <w:noProof/>
            <w:webHidden/>
          </w:rPr>
          <w:fldChar w:fldCharType="begin"/>
        </w:r>
        <w:r w:rsidR="00087ABF">
          <w:rPr>
            <w:noProof/>
            <w:webHidden/>
          </w:rPr>
          <w:instrText xml:space="preserve"> PAGEREF _Toc514140002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F5485A">
      <w:pPr>
        <w:pStyle w:val="TDC2"/>
        <w:rPr>
          <w:rFonts w:eastAsiaTheme="minorEastAsia"/>
          <w:smallCaps w:val="0"/>
          <w:noProof/>
          <w:sz w:val="22"/>
          <w:szCs w:val="22"/>
          <w:lang w:eastAsia="es-ES"/>
        </w:rPr>
      </w:pPr>
      <w:hyperlink w:anchor="_Toc514140003" w:history="1">
        <w:r w:rsidR="00087ABF" w:rsidRPr="008433DE">
          <w:rPr>
            <w:rStyle w:val="Hipervnculo"/>
            <w:noProof/>
          </w:rPr>
          <w:t>Historia natural del aneurisma</w:t>
        </w:r>
        <w:r w:rsidR="00087ABF">
          <w:rPr>
            <w:noProof/>
            <w:webHidden/>
          </w:rPr>
          <w:tab/>
        </w:r>
        <w:r w:rsidR="00087ABF">
          <w:rPr>
            <w:noProof/>
            <w:webHidden/>
          </w:rPr>
          <w:fldChar w:fldCharType="begin"/>
        </w:r>
        <w:r w:rsidR="00087ABF">
          <w:rPr>
            <w:noProof/>
            <w:webHidden/>
          </w:rPr>
          <w:instrText xml:space="preserve"> PAGEREF _Toc514140003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F5485A">
      <w:pPr>
        <w:pStyle w:val="TDC3"/>
        <w:tabs>
          <w:tab w:val="right" w:leader="dot" w:pos="8494"/>
        </w:tabs>
        <w:rPr>
          <w:rFonts w:eastAsiaTheme="minorEastAsia"/>
          <w:i w:val="0"/>
          <w:iCs w:val="0"/>
          <w:noProof/>
          <w:sz w:val="22"/>
          <w:szCs w:val="22"/>
          <w:lang w:eastAsia="es-ES"/>
        </w:rPr>
      </w:pPr>
      <w:hyperlink w:anchor="_Toc514140004" w:history="1">
        <w:r w:rsidR="00087ABF" w:rsidRPr="008433DE">
          <w:rPr>
            <w:rStyle w:val="Hipervnculo"/>
            <w:noProof/>
          </w:rPr>
          <w:t>Hemorragia Subaracnoidea (HSA)</w:t>
        </w:r>
        <w:r w:rsidR="00087ABF">
          <w:rPr>
            <w:noProof/>
            <w:webHidden/>
          </w:rPr>
          <w:tab/>
        </w:r>
        <w:r w:rsidR="00087ABF">
          <w:rPr>
            <w:noProof/>
            <w:webHidden/>
          </w:rPr>
          <w:fldChar w:fldCharType="begin"/>
        </w:r>
        <w:r w:rsidR="00087ABF">
          <w:rPr>
            <w:noProof/>
            <w:webHidden/>
          </w:rPr>
          <w:instrText xml:space="preserve"> PAGEREF _Toc514140004 \h </w:instrText>
        </w:r>
        <w:r w:rsidR="00087ABF">
          <w:rPr>
            <w:noProof/>
            <w:webHidden/>
          </w:rPr>
        </w:r>
        <w:r w:rsidR="00087ABF">
          <w:rPr>
            <w:noProof/>
            <w:webHidden/>
          </w:rPr>
          <w:fldChar w:fldCharType="separate"/>
        </w:r>
        <w:r w:rsidR="00087ABF">
          <w:rPr>
            <w:noProof/>
            <w:webHidden/>
          </w:rPr>
          <w:t>12</w:t>
        </w:r>
        <w:r w:rsidR="00087ABF">
          <w:rPr>
            <w:noProof/>
            <w:webHidden/>
          </w:rPr>
          <w:fldChar w:fldCharType="end"/>
        </w:r>
      </w:hyperlink>
    </w:p>
    <w:p w:rsidR="00087ABF" w:rsidRDefault="00F5485A">
      <w:pPr>
        <w:pStyle w:val="TDC3"/>
        <w:tabs>
          <w:tab w:val="right" w:leader="dot" w:pos="8494"/>
        </w:tabs>
        <w:rPr>
          <w:rFonts w:eastAsiaTheme="minorEastAsia"/>
          <w:i w:val="0"/>
          <w:iCs w:val="0"/>
          <w:noProof/>
          <w:sz w:val="22"/>
          <w:szCs w:val="22"/>
          <w:lang w:eastAsia="es-ES"/>
        </w:rPr>
      </w:pPr>
      <w:hyperlink w:anchor="_Toc514140005" w:history="1">
        <w:r w:rsidR="00087ABF" w:rsidRPr="008433DE">
          <w:rPr>
            <w:rStyle w:val="Hipervnculo"/>
            <w:noProof/>
          </w:rPr>
          <w:t>Factores pronósticos y factores de riesgo de ruptura aneurismática</w:t>
        </w:r>
        <w:r w:rsidR="00087ABF">
          <w:rPr>
            <w:noProof/>
            <w:webHidden/>
          </w:rPr>
          <w:tab/>
        </w:r>
        <w:r w:rsidR="00087ABF">
          <w:rPr>
            <w:noProof/>
            <w:webHidden/>
          </w:rPr>
          <w:fldChar w:fldCharType="begin"/>
        </w:r>
        <w:r w:rsidR="00087ABF">
          <w:rPr>
            <w:noProof/>
            <w:webHidden/>
          </w:rPr>
          <w:instrText xml:space="preserve"> PAGEREF _Toc514140005 \h </w:instrText>
        </w:r>
        <w:r w:rsidR="00087ABF">
          <w:rPr>
            <w:noProof/>
            <w:webHidden/>
          </w:rPr>
        </w:r>
        <w:r w:rsidR="00087ABF">
          <w:rPr>
            <w:noProof/>
            <w:webHidden/>
          </w:rPr>
          <w:fldChar w:fldCharType="separate"/>
        </w:r>
        <w:r w:rsidR="00087ABF">
          <w:rPr>
            <w:noProof/>
            <w:webHidden/>
          </w:rPr>
          <w:t>13</w:t>
        </w:r>
        <w:r w:rsidR="00087ABF">
          <w:rPr>
            <w:noProof/>
            <w:webHidden/>
          </w:rPr>
          <w:fldChar w:fldCharType="end"/>
        </w:r>
      </w:hyperlink>
    </w:p>
    <w:p w:rsidR="00087ABF" w:rsidRDefault="00F5485A">
      <w:pPr>
        <w:pStyle w:val="TDC2"/>
        <w:rPr>
          <w:rFonts w:eastAsiaTheme="minorEastAsia"/>
          <w:smallCaps w:val="0"/>
          <w:noProof/>
          <w:sz w:val="22"/>
          <w:szCs w:val="22"/>
          <w:lang w:eastAsia="es-ES"/>
        </w:rPr>
      </w:pPr>
      <w:hyperlink w:anchor="_Toc514140006" w:history="1">
        <w:r w:rsidR="00087ABF" w:rsidRPr="008433DE">
          <w:rPr>
            <w:rStyle w:val="Hipervnculo"/>
            <w:noProof/>
          </w:rPr>
          <w:t>Tratamiento de los aneurismas incidentales</w:t>
        </w:r>
        <w:r w:rsidR="00087ABF">
          <w:rPr>
            <w:noProof/>
            <w:webHidden/>
          </w:rPr>
          <w:tab/>
        </w:r>
        <w:r w:rsidR="00087ABF">
          <w:rPr>
            <w:noProof/>
            <w:webHidden/>
          </w:rPr>
          <w:fldChar w:fldCharType="begin"/>
        </w:r>
        <w:r w:rsidR="00087ABF">
          <w:rPr>
            <w:noProof/>
            <w:webHidden/>
          </w:rPr>
          <w:instrText xml:space="preserve"> PAGEREF _Toc514140006 \h </w:instrText>
        </w:r>
        <w:r w:rsidR="00087ABF">
          <w:rPr>
            <w:noProof/>
            <w:webHidden/>
          </w:rPr>
        </w:r>
        <w:r w:rsidR="00087ABF">
          <w:rPr>
            <w:noProof/>
            <w:webHidden/>
          </w:rPr>
          <w:fldChar w:fldCharType="separate"/>
        </w:r>
        <w:r w:rsidR="00087ABF">
          <w:rPr>
            <w:noProof/>
            <w:webHidden/>
          </w:rPr>
          <w:t>14</w:t>
        </w:r>
        <w:r w:rsidR="00087ABF">
          <w:rPr>
            <w:noProof/>
            <w:webHidden/>
          </w:rPr>
          <w:fldChar w:fldCharType="end"/>
        </w:r>
      </w:hyperlink>
    </w:p>
    <w:p w:rsidR="00087ABF" w:rsidRDefault="00F5485A">
      <w:pPr>
        <w:pStyle w:val="TDC3"/>
        <w:tabs>
          <w:tab w:val="right" w:leader="dot" w:pos="8494"/>
        </w:tabs>
        <w:rPr>
          <w:rFonts w:eastAsiaTheme="minorEastAsia"/>
          <w:i w:val="0"/>
          <w:iCs w:val="0"/>
          <w:noProof/>
          <w:sz w:val="22"/>
          <w:szCs w:val="22"/>
          <w:lang w:eastAsia="es-ES"/>
        </w:rPr>
      </w:pPr>
      <w:hyperlink w:anchor="_Toc514140007" w:history="1">
        <w:r w:rsidR="00087ABF" w:rsidRPr="008433DE">
          <w:rPr>
            <w:rStyle w:val="Hipervnculo"/>
            <w:noProof/>
          </w:rPr>
          <w:t>Tratamiento quirúrgico</w:t>
        </w:r>
        <w:r w:rsidR="00087ABF">
          <w:rPr>
            <w:noProof/>
            <w:webHidden/>
          </w:rPr>
          <w:tab/>
        </w:r>
        <w:r w:rsidR="00087ABF">
          <w:rPr>
            <w:noProof/>
            <w:webHidden/>
          </w:rPr>
          <w:fldChar w:fldCharType="begin"/>
        </w:r>
        <w:r w:rsidR="00087ABF">
          <w:rPr>
            <w:noProof/>
            <w:webHidden/>
          </w:rPr>
          <w:instrText xml:space="preserve"> PAGEREF _Toc514140007 \h </w:instrText>
        </w:r>
        <w:r w:rsidR="00087ABF">
          <w:rPr>
            <w:noProof/>
            <w:webHidden/>
          </w:rPr>
        </w:r>
        <w:r w:rsidR="00087ABF">
          <w:rPr>
            <w:noProof/>
            <w:webHidden/>
          </w:rPr>
          <w:fldChar w:fldCharType="separate"/>
        </w:r>
        <w:r w:rsidR="00087ABF">
          <w:rPr>
            <w:noProof/>
            <w:webHidden/>
          </w:rPr>
          <w:t>14</w:t>
        </w:r>
        <w:r w:rsidR="00087ABF">
          <w:rPr>
            <w:noProof/>
            <w:webHidden/>
          </w:rPr>
          <w:fldChar w:fldCharType="end"/>
        </w:r>
      </w:hyperlink>
    </w:p>
    <w:p w:rsidR="00087ABF" w:rsidRDefault="00F5485A">
      <w:pPr>
        <w:pStyle w:val="TDC3"/>
        <w:tabs>
          <w:tab w:val="right" w:leader="dot" w:pos="8494"/>
        </w:tabs>
        <w:rPr>
          <w:rFonts w:eastAsiaTheme="minorEastAsia"/>
          <w:i w:val="0"/>
          <w:iCs w:val="0"/>
          <w:noProof/>
          <w:sz w:val="22"/>
          <w:szCs w:val="22"/>
          <w:lang w:eastAsia="es-ES"/>
        </w:rPr>
      </w:pPr>
      <w:hyperlink w:anchor="_Toc514140008" w:history="1">
        <w:r w:rsidR="00087ABF" w:rsidRPr="008433DE">
          <w:rPr>
            <w:rStyle w:val="Hipervnculo"/>
            <w:noProof/>
          </w:rPr>
          <w:t>Tratamiento endovascular</w:t>
        </w:r>
        <w:r w:rsidR="00087ABF">
          <w:rPr>
            <w:noProof/>
            <w:webHidden/>
          </w:rPr>
          <w:tab/>
        </w:r>
        <w:r w:rsidR="00087ABF">
          <w:rPr>
            <w:noProof/>
            <w:webHidden/>
          </w:rPr>
          <w:fldChar w:fldCharType="begin"/>
        </w:r>
        <w:r w:rsidR="00087ABF">
          <w:rPr>
            <w:noProof/>
            <w:webHidden/>
          </w:rPr>
          <w:instrText xml:space="preserve"> PAGEREF _Toc514140008 \h </w:instrText>
        </w:r>
        <w:r w:rsidR="00087ABF">
          <w:rPr>
            <w:noProof/>
            <w:webHidden/>
          </w:rPr>
        </w:r>
        <w:r w:rsidR="00087ABF">
          <w:rPr>
            <w:noProof/>
            <w:webHidden/>
          </w:rPr>
          <w:fldChar w:fldCharType="separate"/>
        </w:r>
        <w:r w:rsidR="00087ABF">
          <w:rPr>
            <w:noProof/>
            <w:webHidden/>
          </w:rPr>
          <w:t>15</w:t>
        </w:r>
        <w:r w:rsidR="00087ABF">
          <w:rPr>
            <w:noProof/>
            <w:webHidden/>
          </w:rPr>
          <w:fldChar w:fldCharType="end"/>
        </w:r>
      </w:hyperlink>
    </w:p>
    <w:p w:rsidR="00087ABF" w:rsidRDefault="00F5485A">
      <w:pPr>
        <w:pStyle w:val="TDC1"/>
        <w:tabs>
          <w:tab w:val="right" w:leader="dot" w:pos="8494"/>
        </w:tabs>
        <w:rPr>
          <w:rFonts w:eastAsiaTheme="minorEastAsia"/>
          <w:b w:val="0"/>
          <w:bCs w:val="0"/>
          <w:caps w:val="0"/>
          <w:noProof/>
          <w:sz w:val="22"/>
          <w:szCs w:val="22"/>
          <w:lang w:eastAsia="es-ES"/>
        </w:rPr>
      </w:pPr>
      <w:hyperlink w:anchor="_Toc514140009" w:history="1">
        <w:r w:rsidR="00087ABF" w:rsidRPr="008433DE">
          <w:rPr>
            <w:rStyle w:val="Hipervnculo"/>
            <w:noProof/>
          </w:rPr>
          <w:t>Justificación del Proyecto</w:t>
        </w:r>
        <w:r w:rsidR="00087ABF">
          <w:rPr>
            <w:noProof/>
            <w:webHidden/>
          </w:rPr>
          <w:tab/>
        </w:r>
        <w:r w:rsidR="00087ABF">
          <w:rPr>
            <w:noProof/>
            <w:webHidden/>
          </w:rPr>
          <w:fldChar w:fldCharType="begin"/>
        </w:r>
        <w:r w:rsidR="00087ABF">
          <w:rPr>
            <w:noProof/>
            <w:webHidden/>
          </w:rPr>
          <w:instrText xml:space="preserve"> PAGEREF _Toc514140009 \h </w:instrText>
        </w:r>
        <w:r w:rsidR="00087ABF">
          <w:rPr>
            <w:noProof/>
            <w:webHidden/>
          </w:rPr>
        </w:r>
        <w:r w:rsidR="00087ABF">
          <w:rPr>
            <w:noProof/>
            <w:webHidden/>
          </w:rPr>
          <w:fldChar w:fldCharType="separate"/>
        </w:r>
        <w:r w:rsidR="00087ABF">
          <w:rPr>
            <w:noProof/>
            <w:webHidden/>
          </w:rPr>
          <w:t>16</w:t>
        </w:r>
        <w:r w:rsidR="00087ABF">
          <w:rPr>
            <w:noProof/>
            <w:webHidden/>
          </w:rPr>
          <w:fldChar w:fldCharType="end"/>
        </w:r>
      </w:hyperlink>
    </w:p>
    <w:p w:rsidR="00087ABF" w:rsidRDefault="00F5485A">
      <w:pPr>
        <w:pStyle w:val="TDC1"/>
        <w:tabs>
          <w:tab w:val="right" w:leader="dot" w:pos="8494"/>
        </w:tabs>
        <w:rPr>
          <w:rFonts w:eastAsiaTheme="minorEastAsia"/>
          <w:b w:val="0"/>
          <w:bCs w:val="0"/>
          <w:caps w:val="0"/>
          <w:noProof/>
          <w:sz w:val="22"/>
          <w:szCs w:val="22"/>
          <w:lang w:eastAsia="es-ES"/>
        </w:rPr>
      </w:pPr>
      <w:hyperlink w:anchor="_Toc514140010" w:history="1">
        <w:r w:rsidR="00087ABF" w:rsidRPr="008433DE">
          <w:rPr>
            <w:rStyle w:val="Hipervnculo"/>
            <w:noProof/>
          </w:rPr>
          <w:t>Objetivos</w:t>
        </w:r>
        <w:r w:rsidR="00087ABF">
          <w:rPr>
            <w:noProof/>
            <w:webHidden/>
          </w:rPr>
          <w:tab/>
        </w:r>
        <w:r w:rsidR="00087ABF">
          <w:rPr>
            <w:noProof/>
            <w:webHidden/>
          </w:rPr>
          <w:fldChar w:fldCharType="begin"/>
        </w:r>
        <w:r w:rsidR="00087ABF">
          <w:rPr>
            <w:noProof/>
            <w:webHidden/>
          </w:rPr>
          <w:instrText xml:space="preserve"> PAGEREF _Toc514140010 \h </w:instrText>
        </w:r>
        <w:r w:rsidR="00087ABF">
          <w:rPr>
            <w:noProof/>
            <w:webHidden/>
          </w:rPr>
        </w:r>
        <w:r w:rsidR="00087ABF">
          <w:rPr>
            <w:noProof/>
            <w:webHidden/>
          </w:rPr>
          <w:fldChar w:fldCharType="separate"/>
        </w:r>
        <w:r w:rsidR="00087ABF">
          <w:rPr>
            <w:noProof/>
            <w:webHidden/>
          </w:rPr>
          <w:t>16</w:t>
        </w:r>
        <w:r w:rsidR="00087ABF">
          <w:rPr>
            <w:noProof/>
            <w:webHidden/>
          </w:rPr>
          <w:fldChar w:fldCharType="end"/>
        </w:r>
      </w:hyperlink>
    </w:p>
    <w:p w:rsidR="00087ABF" w:rsidRDefault="00F5485A">
      <w:pPr>
        <w:pStyle w:val="TDC1"/>
        <w:tabs>
          <w:tab w:val="right" w:leader="dot" w:pos="8494"/>
        </w:tabs>
        <w:rPr>
          <w:rFonts w:eastAsiaTheme="minorEastAsia"/>
          <w:b w:val="0"/>
          <w:bCs w:val="0"/>
          <w:caps w:val="0"/>
          <w:noProof/>
          <w:sz w:val="22"/>
          <w:szCs w:val="22"/>
          <w:lang w:eastAsia="es-ES"/>
        </w:rPr>
      </w:pPr>
      <w:hyperlink w:anchor="_Toc514140011" w:history="1">
        <w:r w:rsidR="00087ABF" w:rsidRPr="008433DE">
          <w:rPr>
            <w:rStyle w:val="Hipervnculo"/>
            <w:noProof/>
          </w:rPr>
          <w:t>Material y métodos</w:t>
        </w:r>
        <w:r w:rsidR="00087ABF">
          <w:rPr>
            <w:noProof/>
            <w:webHidden/>
          </w:rPr>
          <w:tab/>
        </w:r>
        <w:r w:rsidR="00087ABF">
          <w:rPr>
            <w:noProof/>
            <w:webHidden/>
          </w:rPr>
          <w:fldChar w:fldCharType="begin"/>
        </w:r>
        <w:r w:rsidR="00087ABF">
          <w:rPr>
            <w:noProof/>
            <w:webHidden/>
          </w:rPr>
          <w:instrText xml:space="preserve"> PAGEREF _Toc514140011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F5485A">
      <w:pPr>
        <w:pStyle w:val="TDC2"/>
        <w:rPr>
          <w:rFonts w:eastAsiaTheme="minorEastAsia"/>
          <w:smallCaps w:val="0"/>
          <w:noProof/>
          <w:sz w:val="22"/>
          <w:szCs w:val="22"/>
          <w:lang w:eastAsia="es-ES"/>
        </w:rPr>
      </w:pPr>
      <w:hyperlink w:anchor="_Toc514140012" w:history="1">
        <w:r w:rsidR="00087ABF" w:rsidRPr="008433DE">
          <w:rPr>
            <w:rStyle w:val="Hipervnculo"/>
            <w:noProof/>
          </w:rPr>
          <w:t>Criterios de inclusión</w:t>
        </w:r>
        <w:r w:rsidR="00087ABF">
          <w:rPr>
            <w:noProof/>
            <w:webHidden/>
          </w:rPr>
          <w:tab/>
        </w:r>
        <w:r w:rsidR="00087ABF">
          <w:rPr>
            <w:noProof/>
            <w:webHidden/>
          </w:rPr>
          <w:fldChar w:fldCharType="begin"/>
        </w:r>
        <w:r w:rsidR="00087ABF">
          <w:rPr>
            <w:noProof/>
            <w:webHidden/>
          </w:rPr>
          <w:instrText xml:space="preserve"> PAGEREF _Toc514140012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F5485A">
      <w:pPr>
        <w:pStyle w:val="TDC2"/>
        <w:rPr>
          <w:rFonts w:eastAsiaTheme="minorEastAsia"/>
          <w:smallCaps w:val="0"/>
          <w:noProof/>
          <w:sz w:val="22"/>
          <w:szCs w:val="22"/>
          <w:lang w:eastAsia="es-ES"/>
        </w:rPr>
      </w:pPr>
      <w:hyperlink w:anchor="_Toc514140013" w:history="1">
        <w:r w:rsidR="00087ABF" w:rsidRPr="008433DE">
          <w:rPr>
            <w:rStyle w:val="Hipervnculo"/>
            <w:noProof/>
          </w:rPr>
          <w:t>Datos recogidos</w:t>
        </w:r>
        <w:r w:rsidR="00087ABF">
          <w:rPr>
            <w:noProof/>
            <w:webHidden/>
          </w:rPr>
          <w:tab/>
        </w:r>
        <w:r w:rsidR="00087ABF">
          <w:rPr>
            <w:noProof/>
            <w:webHidden/>
          </w:rPr>
          <w:fldChar w:fldCharType="begin"/>
        </w:r>
        <w:r w:rsidR="00087ABF">
          <w:rPr>
            <w:noProof/>
            <w:webHidden/>
          </w:rPr>
          <w:instrText xml:space="preserve"> PAGEREF _Toc514140013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F5485A">
      <w:pPr>
        <w:pStyle w:val="TDC2"/>
        <w:rPr>
          <w:rFonts w:eastAsiaTheme="minorEastAsia"/>
          <w:smallCaps w:val="0"/>
          <w:noProof/>
          <w:sz w:val="22"/>
          <w:szCs w:val="22"/>
          <w:lang w:eastAsia="es-ES"/>
        </w:rPr>
      </w:pPr>
      <w:hyperlink w:anchor="_Toc514140014" w:history="1">
        <w:r w:rsidR="00087ABF" w:rsidRPr="008433DE">
          <w:rPr>
            <w:rStyle w:val="Hipervnculo"/>
            <w:noProof/>
          </w:rPr>
          <w:t>Análisis estadístico</w:t>
        </w:r>
        <w:r w:rsidR="00087ABF">
          <w:rPr>
            <w:noProof/>
            <w:webHidden/>
          </w:rPr>
          <w:tab/>
        </w:r>
        <w:r w:rsidR="00087ABF">
          <w:rPr>
            <w:noProof/>
            <w:webHidden/>
          </w:rPr>
          <w:fldChar w:fldCharType="begin"/>
        </w:r>
        <w:r w:rsidR="00087ABF">
          <w:rPr>
            <w:noProof/>
            <w:webHidden/>
          </w:rPr>
          <w:instrText xml:space="preserve"> PAGEREF _Toc514140014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F5485A">
      <w:pPr>
        <w:pStyle w:val="TDC3"/>
        <w:tabs>
          <w:tab w:val="right" w:leader="dot" w:pos="8494"/>
        </w:tabs>
        <w:rPr>
          <w:rFonts w:eastAsiaTheme="minorEastAsia"/>
          <w:i w:val="0"/>
          <w:iCs w:val="0"/>
          <w:noProof/>
          <w:sz w:val="22"/>
          <w:szCs w:val="22"/>
          <w:lang w:eastAsia="es-ES"/>
        </w:rPr>
      </w:pPr>
      <w:hyperlink w:anchor="_Toc514140015" w:history="1">
        <w:r w:rsidR="00087ABF" w:rsidRPr="008433DE">
          <w:rPr>
            <w:rStyle w:val="Hipervnculo"/>
            <w:noProof/>
          </w:rPr>
          <w:t>Descriptivo</w:t>
        </w:r>
        <w:r w:rsidR="00087ABF">
          <w:rPr>
            <w:noProof/>
            <w:webHidden/>
          </w:rPr>
          <w:tab/>
        </w:r>
        <w:r w:rsidR="00087ABF">
          <w:rPr>
            <w:noProof/>
            <w:webHidden/>
          </w:rPr>
          <w:fldChar w:fldCharType="begin"/>
        </w:r>
        <w:r w:rsidR="00087ABF">
          <w:rPr>
            <w:noProof/>
            <w:webHidden/>
          </w:rPr>
          <w:instrText xml:space="preserve"> PAGEREF _Toc514140015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F5485A">
      <w:pPr>
        <w:pStyle w:val="TDC3"/>
        <w:tabs>
          <w:tab w:val="right" w:leader="dot" w:pos="8494"/>
        </w:tabs>
        <w:rPr>
          <w:rFonts w:eastAsiaTheme="minorEastAsia"/>
          <w:i w:val="0"/>
          <w:iCs w:val="0"/>
          <w:noProof/>
          <w:sz w:val="22"/>
          <w:szCs w:val="22"/>
          <w:lang w:eastAsia="es-ES"/>
        </w:rPr>
      </w:pPr>
      <w:hyperlink w:anchor="_Toc514140016" w:history="1">
        <w:r w:rsidR="00087ABF" w:rsidRPr="008433DE">
          <w:rPr>
            <w:rStyle w:val="Hipervnculo"/>
            <w:rFonts w:eastAsia="ArialMT"/>
            <w:noProof/>
          </w:rPr>
          <w:t>Analítico</w:t>
        </w:r>
        <w:r w:rsidR="00087ABF">
          <w:rPr>
            <w:noProof/>
            <w:webHidden/>
          </w:rPr>
          <w:tab/>
        </w:r>
        <w:r w:rsidR="00087ABF">
          <w:rPr>
            <w:noProof/>
            <w:webHidden/>
          </w:rPr>
          <w:fldChar w:fldCharType="begin"/>
        </w:r>
        <w:r w:rsidR="00087ABF">
          <w:rPr>
            <w:noProof/>
            <w:webHidden/>
          </w:rPr>
          <w:instrText xml:space="preserve"> PAGEREF _Toc514140016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F5485A">
      <w:pPr>
        <w:pStyle w:val="TDC1"/>
        <w:tabs>
          <w:tab w:val="right" w:leader="dot" w:pos="8494"/>
        </w:tabs>
        <w:rPr>
          <w:rFonts w:eastAsiaTheme="minorEastAsia"/>
          <w:b w:val="0"/>
          <w:bCs w:val="0"/>
          <w:caps w:val="0"/>
          <w:noProof/>
          <w:sz w:val="22"/>
          <w:szCs w:val="22"/>
          <w:lang w:eastAsia="es-ES"/>
        </w:rPr>
      </w:pPr>
      <w:hyperlink w:anchor="_Toc514140017" w:history="1">
        <w:r w:rsidR="00087ABF" w:rsidRPr="008433DE">
          <w:rPr>
            <w:rStyle w:val="Hipervnculo"/>
            <w:noProof/>
          </w:rPr>
          <w:t>Resultados</w:t>
        </w:r>
        <w:r w:rsidR="00087ABF">
          <w:rPr>
            <w:noProof/>
            <w:webHidden/>
          </w:rPr>
          <w:tab/>
        </w:r>
        <w:r w:rsidR="00087ABF">
          <w:rPr>
            <w:noProof/>
            <w:webHidden/>
          </w:rPr>
          <w:fldChar w:fldCharType="begin"/>
        </w:r>
        <w:r w:rsidR="00087ABF">
          <w:rPr>
            <w:noProof/>
            <w:webHidden/>
          </w:rPr>
          <w:instrText xml:space="preserve"> PAGEREF _Toc514140017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F5485A">
      <w:pPr>
        <w:pStyle w:val="TDC2"/>
        <w:rPr>
          <w:rFonts w:eastAsiaTheme="minorEastAsia"/>
          <w:smallCaps w:val="0"/>
          <w:noProof/>
          <w:sz w:val="22"/>
          <w:szCs w:val="22"/>
          <w:lang w:eastAsia="es-ES"/>
        </w:rPr>
      </w:pPr>
      <w:hyperlink w:anchor="_Toc514140018" w:history="1">
        <w:r w:rsidR="00087ABF" w:rsidRPr="008433DE">
          <w:rPr>
            <w:rStyle w:val="Hipervnculo"/>
            <w:noProof/>
          </w:rPr>
          <w:t>Descripción de la muestra</w:t>
        </w:r>
        <w:r w:rsidR="00087ABF">
          <w:rPr>
            <w:noProof/>
            <w:webHidden/>
          </w:rPr>
          <w:tab/>
        </w:r>
        <w:r w:rsidR="00087ABF">
          <w:rPr>
            <w:noProof/>
            <w:webHidden/>
          </w:rPr>
          <w:fldChar w:fldCharType="begin"/>
        </w:r>
        <w:r w:rsidR="00087ABF">
          <w:rPr>
            <w:noProof/>
            <w:webHidden/>
          </w:rPr>
          <w:instrText xml:space="preserve"> PAGEREF _Toc514140018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F5485A">
      <w:pPr>
        <w:pStyle w:val="TDC2"/>
        <w:rPr>
          <w:rFonts w:eastAsiaTheme="minorEastAsia"/>
          <w:smallCaps w:val="0"/>
          <w:noProof/>
          <w:sz w:val="22"/>
          <w:szCs w:val="22"/>
          <w:lang w:eastAsia="es-ES"/>
        </w:rPr>
      </w:pPr>
      <w:hyperlink w:anchor="_Toc514140019" w:history="1">
        <w:r w:rsidR="00087ABF" w:rsidRPr="008433DE">
          <w:rPr>
            <w:rStyle w:val="Hipervnculo"/>
            <w:noProof/>
          </w:rPr>
          <w:t>Descripción de las complicaciones</w:t>
        </w:r>
        <w:r w:rsidR="00087ABF">
          <w:rPr>
            <w:noProof/>
            <w:webHidden/>
          </w:rPr>
          <w:tab/>
        </w:r>
        <w:r w:rsidR="00087ABF">
          <w:rPr>
            <w:noProof/>
            <w:webHidden/>
          </w:rPr>
          <w:fldChar w:fldCharType="begin"/>
        </w:r>
        <w:r w:rsidR="00087ABF">
          <w:rPr>
            <w:noProof/>
            <w:webHidden/>
          </w:rPr>
          <w:instrText xml:space="preserve"> PAGEREF _Toc514140019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F5485A">
      <w:pPr>
        <w:pStyle w:val="TDC2"/>
        <w:rPr>
          <w:rFonts w:eastAsiaTheme="minorEastAsia"/>
          <w:smallCaps w:val="0"/>
          <w:noProof/>
          <w:sz w:val="22"/>
          <w:szCs w:val="22"/>
          <w:lang w:eastAsia="es-ES"/>
        </w:rPr>
      </w:pPr>
      <w:hyperlink w:anchor="_Toc514140020" w:history="1">
        <w:r w:rsidR="00087ABF" w:rsidRPr="008433DE">
          <w:rPr>
            <w:rStyle w:val="Hipervnculo"/>
            <w:noProof/>
          </w:rPr>
          <w:t>Relaciones entre variables</w:t>
        </w:r>
        <w:r w:rsidR="00087ABF">
          <w:rPr>
            <w:noProof/>
            <w:webHidden/>
          </w:rPr>
          <w:tab/>
        </w:r>
        <w:r w:rsidR="00087ABF">
          <w:rPr>
            <w:noProof/>
            <w:webHidden/>
          </w:rPr>
          <w:fldChar w:fldCharType="begin"/>
        </w:r>
        <w:r w:rsidR="00087ABF">
          <w:rPr>
            <w:noProof/>
            <w:webHidden/>
          </w:rPr>
          <w:instrText xml:space="preserve"> PAGEREF _Toc514140020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F5485A">
      <w:pPr>
        <w:pStyle w:val="TDC1"/>
        <w:tabs>
          <w:tab w:val="right" w:leader="dot" w:pos="8494"/>
        </w:tabs>
        <w:rPr>
          <w:rFonts w:eastAsiaTheme="minorEastAsia"/>
          <w:b w:val="0"/>
          <w:bCs w:val="0"/>
          <w:caps w:val="0"/>
          <w:noProof/>
          <w:sz w:val="22"/>
          <w:szCs w:val="22"/>
          <w:lang w:eastAsia="es-ES"/>
        </w:rPr>
      </w:pPr>
      <w:hyperlink w:anchor="_Toc514140021" w:history="1">
        <w:r w:rsidR="00087ABF" w:rsidRPr="008433DE">
          <w:rPr>
            <w:rStyle w:val="Hipervnculo"/>
            <w:noProof/>
          </w:rPr>
          <w:t>Discusión</w:t>
        </w:r>
        <w:r w:rsidR="00087ABF">
          <w:rPr>
            <w:noProof/>
            <w:webHidden/>
          </w:rPr>
          <w:tab/>
        </w:r>
        <w:r w:rsidR="00087ABF">
          <w:rPr>
            <w:noProof/>
            <w:webHidden/>
          </w:rPr>
          <w:fldChar w:fldCharType="begin"/>
        </w:r>
        <w:r w:rsidR="00087ABF">
          <w:rPr>
            <w:noProof/>
            <w:webHidden/>
          </w:rPr>
          <w:instrText xml:space="preserve"> PAGEREF _Toc514140021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087ABF" w:rsidRDefault="00F5485A">
      <w:pPr>
        <w:pStyle w:val="TDC1"/>
        <w:tabs>
          <w:tab w:val="right" w:leader="dot" w:pos="8494"/>
        </w:tabs>
        <w:rPr>
          <w:rFonts w:eastAsiaTheme="minorEastAsia"/>
          <w:b w:val="0"/>
          <w:bCs w:val="0"/>
          <w:caps w:val="0"/>
          <w:noProof/>
          <w:sz w:val="22"/>
          <w:szCs w:val="22"/>
          <w:lang w:eastAsia="es-ES"/>
        </w:rPr>
      </w:pPr>
      <w:hyperlink w:anchor="_Toc514140022" w:history="1">
        <w:r w:rsidR="00087ABF" w:rsidRPr="008433DE">
          <w:rPr>
            <w:rStyle w:val="Hipervnculo"/>
            <w:noProof/>
          </w:rPr>
          <w:t>Conclusiones</w:t>
        </w:r>
        <w:r w:rsidR="00087ABF">
          <w:rPr>
            <w:noProof/>
            <w:webHidden/>
          </w:rPr>
          <w:tab/>
        </w:r>
        <w:r w:rsidR="00087ABF">
          <w:rPr>
            <w:noProof/>
            <w:webHidden/>
          </w:rPr>
          <w:fldChar w:fldCharType="begin"/>
        </w:r>
        <w:r w:rsidR="00087ABF">
          <w:rPr>
            <w:noProof/>
            <w:webHidden/>
          </w:rPr>
          <w:instrText xml:space="preserve"> PAGEREF _Toc514140022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087ABF" w:rsidRDefault="00F5485A">
      <w:pPr>
        <w:pStyle w:val="TDC1"/>
        <w:tabs>
          <w:tab w:val="right" w:leader="dot" w:pos="8494"/>
        </w:tabs>
        <w:rPr>
          <w:rFonts w:eastAsiaTheme="minorEastAsia"/>
          <w:b w:val="0"/>
          <w:bCs w:val="0"/>
          <w:caps w:val="0"/>
          <w:noProof/>
          <w:sz w:val="22"/>
          <w:szCs w:val="22"/>
          <w:lang w:eastAsia="es-ES"/>
        </w:rPr>
      </w:pPr>
      <w:hyperlink w:anchor="_Toc514140023" w:history="1">
        <w:r w:rsidR="00087ABF" w:rsidRPr="008433DE">
          <w:rPr>
            <w:rStyle w:val="Hipervnculo"/>
            <w:noProof/>
          </w:rPr>
          <w:t>Bibliografía</w:t>
        </w:r>
        <w:r w:rsidR="00087ABF">
          <w:rPr>
            <w:noProof/>
            <w:webHidden/>
          </w:rPr>
          <w:tab/>
        </w:r>
        <w:r w:rsidR="00087ABF">
          <w:rPr>
            <w:noProof/>
            <w:webHidden/>
          </w:rPr>
          <w:fldChar w:fldCharType="begin"/>
        </w:r>
        <w:r w:rsidR="00087ABF">
          <w:rPr>
            <w:noProof/>
            <w:webHidden/>
          </w:rPr>
          <w:instrText xml:space="preserve"> PAGEREF _Toc514140023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CE72B9" w:rsidRDefault="001E752C" w:rsidP="00900E8E">
      <w:r>
        <w:fldChar w:fldCharType="end"/>
      </w:r>
    </w:p>
    <w:p w:rsidR="00900E8E" w:rsidRDefault="00900E8E" w:rsidP="00900E8E"/>
    <w:p w:rsidR="00816CDF" w:rsidRDefault="00816CDF">
      <w:pPr>
        <w:sectPr w:rsidR="00816CDF" w:rsidSect="0090528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087ABF" w:rsidRDefault="001E752C">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r:id="rId14" w:anchor="_Toc514140142" w:history="1">
        <w:r w:rsidR="00087ABF" w:rsidRPr="00276875">
          <w:rPr>
            <w:rStyle w:val="Hipervnculo"/>
            <w:noProof/>
          </w:rPr>
          <w:t>Figura 1. Proporción de hombres y mujeres en la muestra.</w:t>
        </w:r>
        <w:r w:rsidR="00087ABF">
          <w:rPr>
            <w:noProof/>
            <w:webHidden/>
          </w:rPr>
          <w:tab/>
        </w:r>
        <w:r w:rsidR="00087ABF">
          <w:rPr>
            <w:noProof/>
            <w:webHidden/>
          </w:rPr>
          <w:fldChar w:fldCharType="begin"/>
        </w:r>
        <w:r w:rsidR="00087ABF">
          <w:rPr>
            <w:noProof/>
            <w:webHidden/>
          </w:rPr>
          <w:instrText xml:space="preserve"> PAGEREF _Toc514140142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15" w:anchor="_Toc514140143" w:history="1">
        <w:r w:rsidR="00087ABF" w:rsidRPr="00276875">
          <w:rPr>
            <w:rStyle w:val="Hipervnculo"/>
            <w:noProof/>
          </w:rPr>
          <w:t>Figura 2. Proporción de pacientes mayores y menores de 60 años.</w:t>
        </w:r>
        <w:r w:rsidR="00087ABF">
          <w:rPr>
            <w:noProof/>
            <w:webHidden/>
          </w:rPr>
          <w:tab/>
        </w:r>
        <w:r w:rsidR="00087ABF">
          <w:rPr>
            <w:noProof/>
            <w:webHidden/>
          </w:rPr>
          <w:fldChar w:fldCharType="begin"/>
        </w:r>
        <w:r w:rsidR="00087ABF">
          <w:rPr>
            <w:noProof/>
            <w:webHidden/>
          </w:rPr>
          <w:instrText xml:space="preserve"> PAGEREF _Toc514140143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16" w:anchor="_Toc514140144" w:history="1">
        <w:r w:rsidR="00087ABF" w:rsidRPr="00276875">
          <w:rPr>
            <w:rStyle w:val="Hipervnculo"/>
            <w:noProof/>
          </w:rPr>
          <w:t>Figura 3. Proporción de pacientes que presentan algún tipo de comorbilidad.</w:t>
        </w:r>
        <w:r w:rsidR="00087ABF">
          <w:rPr>
            <w:noProof/>
            <w:webHidden/>
          </w:rPr>
          <w:tab/>
        </w:r>
        <w:r w:rsidR="00087ABF">
          <w:rPr>
            <w:noProof/>
            <w:webHidden/>
          </w:rPr>
          <w:fldChar w:fldCharType="begin"/>
        </w:r>
        <w:r w:rsidR="00087ABF">
          <w:rPr>
            <w:noProof/>
            <w:webHidden/>
          </w:rPr>
          <w:instrText xml:space="preserve"> PAGEREF _Toc514140144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17" w:anchor="_Toc514140145" w:history="1">
        <w:r w:rsidR="00087ABF" w:rsidRPr="00276875">
          <w:rPr>
            <w:rStyle w:val="Hipervnculo"/>
            <w:noProof/>
          </w:rPr>
          <w:t>Figura 7. Localización de los aneurismas</w:t>
        </w:r>
        <w:r w:rsidR="00087ABF">
          <w:rPr>
            <w:noProof/>
            <w:webHidden/>
          </w:rPr>
          <w:tab/>
        </w:r>
        <w:r w:rsidR="00087ABF">
          <w:rPr>
            <w:noProof/>
            <w:webHidden/>
          </w:rPr>
          <w:fldChar w:fldCharType="begin"/>
        </w:r>
        <w:r w:rsidR="00087ABF">
          <w:rPr>
            <w:noProof/>
            <w:webHidden/>
          </w:rPr>
          <w:instrText xml:space="preserve"> PAGEREF _Toc514140145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18" w:anchor="_Toc514140146" w:history="1">
        <w:r w:rsidR="00087ABF" w:rsidRPr="00276875">
          <w:rPr>
            <w:rStyle w:val="Hipervnculo"/>
            <w:noProof/>
          </w:rPr>
          <w:t>Figura 8. Porcentaje de oclusión de los aneurismas</w:t>
        </w:r>
        <w:r w:rsidR="00087ABF">
          <w:rPr>
            <w:noProof/>
            <w:webHidden/>
          </w:rPr>
          <w:tab/>
        </w:r>
        <w:r w:rsidR="00087ABF">
          <w:rPr>
            <w:noProof/>
            <w:webHidden/>
          </w:rPr>
          <w:fldChar w:fldCharType="begin"/>
        </w:r>
        <w:r w:rsidR="00087ABF">
          <w:rPr>
            <w:noProof/>
            <w:webHidden/>
          </w:rPr>
          <w:instrText xml:space="preserve"> PAGEREF _Toc514140146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19" w:anchor="_Toc514140147" w:history="1">
        <w:r w:rsidR="00087ABF" w:rsidRPr="00276875">
          <w:rPr>
            <w:rStyle w:val="Hipervnculo"/>
            <w:noProof/>
          </w:rPr>
          <w:t>Figura 9. Proporción de complicaciones</w:t>
        </w:r>
        <w:r w:rsidR="00087ABF">
          <w:rPr>
            <w:noProof/>
            <w:webHidden/>
          </w:rPr>
          <w:tab/>
        </w:r>
        <w:r w:rsidR="00087ABF">
          <w:rPr>
            <w:noProof/>
            <w:webHidden/>
          </w:rPr>
          <w:fldChar w:fldCharType="begin"/>
        </w:r>
        <w:r w:rsidR="00087ABF">
          <w:rPr>
            <w:noProof/>
            <w:webHidden/>
          </w:rPr>
          <w:instrText xml:space="preserve"> PAGEREF _Toc514140147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20" w:anchor="_Toc514140148" w:history="1">
        <w:r w:rsidR="00087ABF" w:rsidRPr="00276875">
          <w:rPr>
            <w:rStyle w:val="Hipervnculo"/>
            <w:noProof/>
          </w:rPr>
          <w:t>Tabla 1. Tabla cruzada entre hábito tabáquico y la edad.</w:t>
        </w:r>
        <w:r w:rsidR="00087ABF">
          <w:rPr>
            <w:noProof/>
            <w:webHidden/>
          </w:rPr>
          <w:tab/>
        </w:r>
        <w:r w:rsidR="00087ABF">
          <w:rPr>
            <w:noProof/>
            <w:webHidden/>
          </w:rPr>
          <w:fldChar w:fldCharType="begin"/>
        </w:r>
        <w:r w:rsidR="00087ABF">
          <w:rPr>
            <w:noProof/>
            <w:webHidden/>
          </w:rPr>
          <w:instrText xml:space="preserve"> PAGEREF _Toc514140148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21" w:anchor="_Toc514140149" w:history="1">
        <w:r w:rsidR="00087ABF" w:rsidRPr="00276875">
          <w:rPr>
            <w:rStyle w:val="Hipervnculo"/>
            <w:noProof/>
          </w:rPr>
          <w:t>Figura 10. Diagrama de barras: Relación entre edad y presencia de comorbilidades.</w:t>
        </w:r>
        <w:r w:rsidR="00087ABF">
          <w:rPr>
            <w:noProof/>
            <w:webHidden/>
          </w:rPr>
          <w:tab/>
        </w:r>
        <w:r w:rsidR="00087ABF">
          <w:rPr>
            <w:noProof/>
            <w:webHidden/>
          </w:rPr>
          <w:fldChar w:fldCharType="begin"/>
        </w:r>
        <w:r w:rsidR="00087ABF">
          <w:rPr>
            <w:noProof/>
            <w:webHidden/>
          </w:rPr>
          <w:instrText xml:space="preserve"> PAGEREF _Toc514140149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22" w:anchor="_Toc514140150" w:history="1">
        <w:r w:rsidR="00087ABF" w:rsidRPr="00276875">
          <w:rPr>
            <w:rStyle w:val="Hipervnculo"/>
            <w:noProof/>
          </w:rPr>
          <w:t>Figura 11. Diagrama de barras que representa la relación entre el sexo y la presencia de clínica neurológica al diagnóstico.</w:t>
        </w:r>
        <w:r w:rsidR="00087ABF">
          <w:rPr>
            <w:noProof/>
            <w:webHidden/>
          </w:rPr>
          <w:tab/>
        </w:r>
        <w:r w:rsidR="00087ABF">
          <w:rPr>
            <w:noProof/>
            <w:webHidden/>
          </w:rPr>
          <w:fldChar w:fldCharType="begin"/>
        </w:r>
        <w:r w:rsidR="00087ABF">
          <w:rPr>
            <w:noProof/>
            <w:webHidden/>
          </w:rPr>
          <w:instrText xml:space="preserve"> PAGEREF _Toc514140150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23" w:anchor="_Toc514140151" w:history="1">
        <w:r w:rsidR="00087ABF" w:rsidRPr="00276875">
          <w:rPr>
            <w:rStyle w:val="Hipervnculo"/>
            <w:noProof/>
          </w:rPr>
          <w:t>Figura 12. Diagrama de barras que representa la relación entre el consumo de alcohol y la presencia de clínica neurológica al diagnóstico.</w:t>
        </w:r>
        <w:r w:rsidR="00087ABF">
          <w:rPr>
            <w:noProof/>
            <w:webHidden/>
          </w:rPr>
          <w:tab/>
        </w:r>
        <w:r w:rsidR="00087ABF">
          <w:rPr>
            <w:noProof/>
            <w:webHidden/>
          </w:rPr>
          <w:fldChar w:fldCharType="begin"/>
        </w:r>
        <w:r w:rsidR="00087ABF">
          <w:rPr>
            <w:noProof/>
            <w:webHidden/>
          </w:rPr>
          <w:instrText xml:space="preserve"> PAGEREF _Toc514140151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24" w:anchor="_Toc514140152" w:history="1">
        <w:r w:rsidR="00087ABF" w:rsidRPr="00276875">
          <w:rPr>
            <w:rStyle w:val="Hipervnculo"/>
            <w:noProof/>
          </w:rPr>
          <w:t>Figura 13. Diagrama de barras que representa la relación entre el sexo y el consumo de alcohol.</w:t>
        </w:r>
        <w:r w:rsidR="00087ABF">
          <w:rPr>
            <w:noProof/>
            <w:webHidden/>
          </w:rPr>
          <w:tab/>
        </w:r>
        <w:r w:rsidR="00087ABF">
          <w:rPr>
            <w:noProof/>
            <w:webHidden/>
          </w:rPr>
          <w:fldChar w:fldCharType="begin"/>
        </w:r>
        <w:r w:rsidR="00087ABF">
          <w:rPr>
            <w:noProof/>
            <w:webHidden/>
          </w:rPr>
          <w:instrText xml:space="preserve"> PAGEREF _Toc514140152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25" w:anchor="_Toc514140153" w:history="1">
        <w:r w:rsidR="00087ABF" w:rsidRPr="00276875">
          <w:rPr>
            <w:rStyle w:val="Hipervnculo"/>
            <w:noProof/>
          </w:rPr>
          <w:t>Figura 14. Distribución de las localizaciones de los aneurismas según su tamaño</w:t>
        </w:r>
        <w:r w:rsidR="00087ABF">
          <w:rPr>
            <w:noProof/>
            <w:webHidden/>
          </w:rPr>
          <w:tab/>
        </w:r>
        <w:r w:rsidR="00087ABF">
          <w:rPr>
            <w:noProof/>
            <w:webHidden/>
          </w:rPr>
          <w:fldChar w:fldCharType="begin"/>
        </w:r>
        <w:r w:rsidR="00087ABF">
          <w:rPr>
            <w:noProof/>
            <w:webHidden/>
          </w:rPr>
          <w:instrText xml:space="preserve"> PAGEREF _Toc514140153 \h </w:instrText>
        </w:r>
        <w:r w:rsidR="00087ABF">
          <w:rPr>
            <w:noProof/>
            <w:webHidden/>
          </w:rPr>
        </w:r>
        <w:r w:rsidR="00087ABF">
          <w:rPr>
            <w:noProof/>
            <w:webHidden/>
          </w:rPr>
          <w:fldChar w:fldCharType="separate"/>
        </w:r>
        <w:r w:rsidR="00087ABF">
          <w:rPr>
            <w:noProof/>
            <w:webHidden/>
          </w:rPr>
          <w:t>22</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26" w:anchor="_Toc514140154" w:history="1">
        <w:r w:rsidR="00087ABF" w:rsidRPr="00276875">
          <w:rPr>
            <w:rStyle w:val="Hipervnculo"/>
            <w:noProof/>
          </w:rPr>
          <w:t>Tabla 2.  Estimación de riesgo  para número de aneurismas y tamaño</w:t>
        </w:r>
        <w:r w:rsidR="00087ABF">
          <w:rPr>
            <w:noProof/>
            <w:webHidden/>
          </w:rPr>
          <w:tab/>
        </w:r>
        <w:r w:rsidR="00087ABF">
          <w:rPr>
            <w:noProof/>
            <w:webHidden/>
          </w:rPr>
          <w:fldChar w:fldCharType="begin"/>
        </w:r>
        <w:r w:rsidR="00087ABF">
          <w:rPr>
            <w:noProof/>
            <w:webHidden/>
          </w:rPr>
          <w:instrText xml:space="preserve"> PAGEREF _Toc514140154 \h </w:instrText>
        </w:r>
        <w:r w:rsidR="00087ABF">
          <w:rPr>
            <w:noProof/>
            <w:webHidden/>
          </w:rPr>
        </w:r>
        <w:r w:rsidR="00087ABF">
          <w:rPr>
            <w:noProof/>
            <w:webHidden/>
          </w:rPr>
          <w:fldChar w:fldCharType="separate"/>
        </w:r>
        <w:r w:rsidR="00087ABF">
          <w:rPr>
            <w:noProof/>
            <w:webHidden/>
          </w:rPr>
          <w:t>22</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27" w:anchor="_Toc514140155" w:history="1">
        <w:r w:rsidR="00087ABF" w:rsidRPr="00276875">
          <w:rPr>
            <w:rStyle w:val="Hipervnculo"/>
            <w:noProof/>
          </w:rPr>
          <w:t>Figura 15. Diagrama de barras que relaciona la técnica del TEV con el tipo de antiagregación.</w:t>
        </w:r>
        <w:r w:rsidR="00087ABF">
          <w:rPr>
            <w:noProof/>
            <w:webHidden/>
          </w:rPr>
          <w:tab/>
        </w:r>
        <w:r w:rsidR="00087ABF">
          <w:rPr>
            <w:noProof/>
            <w:webHidden/>
          </w:rPr>
          <w:fldChar w:fldCharType="begin"/>
        </w:r>
        <w:r w:rsidR="00087ABF">
          <w:rPr>
            <w:noProof/>
            <w:webHidden/>
          </w:rPr>
          <w:instrText xml:space="preserve"> PAGEREF _Toc514140155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087ABF" w:rsidRDefault="00F5485A">
      <w:pPr>
        <w:pStyle w:val="Tabladeilustraciones"/>
        <w:tabs>
          <w:tab w:val="right" w:leader="dot" w:pos="8494"/>
        </w:tabs>
        <w:rPr>
          <w:rFonts w:eastAsiaTheme="minorEastAsia"/>
          <w:b w:val="0"/>
          <w:bCs w:val="0"/>
          <w:noProof/>
          <w:sz w:val="22"/>
          <w:szCs w:val="22"/>
          <w:lang w:eastAsia="es-ES"/>
        </w:rPr>
      </w:pPr>
      <w:hyperlink r:id="rId28" w:anchor="_Toc514140156" w:history="1">
        <w:r w:rsidR="00087ABF" w:rsidRPr="00276875">
          <w:rPr>
            <w:rStyle w:val="Hipervnculo"/>
            <w:noProof/>
          </w:rPr>
          <w:t>Figura 16.Diagrama de barras que relaciona los antecedentes de HSA y el número de intervenciones realizadas.</w:t>
        </w:r>
        <w:r w:rsidR="00087ABF">
          <w:rPr>
            <w:noProof/>
            <w:webHidden/>
          </w:rPr>
          <w:tab/>
        </w:r>
        <w:r w:rsidR="00087ABF">
          <w:rPr>
            <w:noProof/>
            <w:webHidden/>
          </w:rPr>
          <w:fldChar w:fldCharType="begin"/>
        </w:r>
        <w:r w:rsidR="00087ABF">
          <w:rPr>
            <w:noProof/>
            <w:webHidden/>
          </w:rPr>
          <w:instrText xml:space="preserve"> PAGEREF _Toc514140156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900E8E" w:rsidRDefault="001E752C" w:rsidP="00900E8E">
      <w:r>
        <w:fldChar w:fldCharType="end"/>
      </w:r>
    </w:p>
    <w:p w:rsidR="007C3483" w:rsidRDefault="007C3483" w:rsidP="00900E8E"/>
    <w:p w:rsidR="00900E8E" w:rsidRDefault="00900E8E" w:rsidP="00900E8E"/>
    <w:p w:rsidR="00900E8E" w:rsidRDefault="00900E8E">
      <w:r>
        <w:br w:type="page"/>
      </w:r>
    </w:p>
    <w:p w:rsidR="004D03C8" w:rsidRDefault="004D03C8" w:rsidP="004D03C8">
      <w:pPr>
        <w:pStyle w:val="Ttulo1"/>
      </w:pPr>
      <w:bookmarkStart w:id="0" w:name="_Toc514140000"/>
      <w:r>
        <w:lastRenderedPageBreak/>
        <w:t>Introducción</w:t>
      </w:r>
      <w:bookmarkEnd w:id="0"/>
    </w:p>
    <w:p w:rsidR="00F308D9" w:rsidRDefault="00F308D9" w:rsidP="00F308D9">
      <w:pPr>
        <w:pStyle w:val="Ttulo2"/>
        <w:numPr>
          <w:ilvl w:val="1"/>
          <w:numId w:val="0"/>
        </w:numPr>
        <w:ind w:left="576" w:hanging="576"/>
      </w:pPr>
      <w:bookmarkStart w:id="1" w:name="_Toc514140001"/>
      <w:r>
        <w:t>Definición de aneurisma incidental</w:t>
      </w:r>
      <w:bookmarkEnd w:id="1"/>
    </w:p>
    <w:p w:rsidR="00F308D9" w:rsidRDefault="00F308D9" w:rsidP="00F308D9">
      <w:r>
        <w:t>Un aneurisma es la dilatación permanente de una arteria, aumentando su diámetro intraluminal al menos un 50%, comparado con el diámetro normal de dicha arteria</w:t>
      </w:r>
      <w:r w:rsidR="00121126">
        <w:t xml:space="preserve">. </w:t>
      </w:r>
      <w:r>
        <w:t>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w:t>
      </w:r>
      <w:r w:rsidR="007E1D23">
        <w:t xml:space="preserve"> </w:t>
      </w:r>
      <w:r w:rsidR="00121126">
        <w:fldChar w:fldCharType="begin"/>
      </w:r>
      <w:r w:rsidR="00121126">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941260" w:rsidP="00F308D9">
      <w:r>
        <w:t>El aneurisma puede</w:t>
      </w:r>
      <w:r w:rsidR="00F308D9">
        <w:t xml:space="preserve"> dar clínica por dos mecanismos principalmente. El primero es por la presión que pudiera ejercer en los tejidos que le rodean, es decir, por efecto masa. En el caso de los aneurism</w:t>
      </w:r>
      <w:r>
        <w:t>as intracraneales esto podría provoca</w:t>
      </w:r>
      <w:r w:rsidR="00F308D9">
        <w:t xml:space="preserve">r desde cefaleas hasta déficits focales. El segundo mecanismo sería por la propia rotura del aneurisma, lo que </w:t>
      </w:r>
      <w:r>
        <w:t>desencadenaría un sangrado.</w:t>
      </w:r>
    </w:p>
    <w:p w:rsidR="00F308D9" w:rsidRDefault="00F308D9" w:rsidP="00F308D9">
      <w:r>
        <w:t>Existen distintos tipos de aneurismas, según su forma pueden ser: saculares, unidos al vaso por un cuello o pedúnculo, o fusiformes, con ensanchamiento de toda la circunferencia</w:t>
      </w:r>
      <w:r w:rsidR="00941260">
        <w:t xml:space="preserve"> del vaso</w:t>
      </w:r>
      <w:r>
        <w:t xml:space="preserve">. También pueden clasificarse según su etiología: micóticos, la pared se debilita por una infección bacteriana; secundarios a un traumatismo; </w:t>
      </w:r>
      <w:r w:rsidR="00941260">
        <w:t>etiología arterioesclerótica o hipertensiva</w:t>
      </w:r>
      <w:r>
        <w:t>; de origen idiopático o genético</w:t>
      </w:r>
      <w:r w:rsidR="00941260">
        <w:t>,</w:t>
      </w:r>
      <w:r>
        <w:t xml:space="preserve"> o a</w:t>
      </w:r>
      <w:r w:rsidR="00941260">
        <w:t xml:space="preserve">sociados a ciertas enfermedades </w:t>
      </w:r>
      <w:r>
        <w:t>como la poliquis</w:t>
      </w:r>
      <w:r w:rsidR="00941260">
        <w:t>tosis renal</w:t>
      </w:r>
      <w:r>
        <w:t xml:space="preserve"> y sobre todo a enfermedades del tejido conectivo: enfermedad de </w:t>
      </w:r>
      <w:proofErr w:type="spellStart"/>
      <w:r>
        <w:t>Ehlers-Danlos</w:t>
      </w:r>
      <w:proofErr w:type="spellEnd"/>
      <w:r>
        <w:t>, enfermedad</w:t>
      </w:r>
      <w:r w:rsidR="00941260">
        <w:t xml:space="preserve"> de </w:t>
      </w:r>
      <w:proofErr w:type="spellStart"/>
      <w:r w:rsidR="00941260">
        <w:t>Marfan</w:t>
      </w:r>
      <w:proofErr w:type="spellEnd"/>
      <w:r w:rsidR="00941260">
        <w:t>, coartación de aorta o</w:t>
      </w:r>
      <w:r>
        <w:t xml:space="preserve"> síndrome de Oler-Weber-</w:t>
      </w:r>
      <w:proofErr w:type="spellStart"/>
      <w:r>
        <w:t>Redu</w:t>
      </w:r>
      <w:proofErr w:type="spellEnd"/>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pPr>
        <w:pStyle w:val="Ttulo2"/>
        <w:numPr>
          <w:ilvl w:val="1"/>
          <w:numId w:val="0"/>
        </w:numPr>
        <w:ind w:left="576" w:hanging="576"/>
      </w:pPr>
      <w:bookmarkStart w:id="2" w:name="_Toc514140002"/>
      <w:r>
        <w:t>Epidemiología</w:t>
      </w:r>
      <w:bookmarkEnd w:id="2"/>
    </w:p>
    <w:p w:rsidR="00F308D9" w:rsidRPr="00B33078" w:rsidRDefault="00F308D9" w:rsidP="00F308D9">
      <w:r w:rsidRPr="00B33078">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número de aneurismas incidentales</w:t>
      </w:r>
      <w:r w:rsidRPr="00B33078">
        <w:fldChar w:fldCharType="begin"/>
      </w:r>
      <w:r w:rsidRPr="00B33078">
        <w:instrText xml:space="preserve"> ADDIN ZOTERO_ITEM CSL_CITATION {"citationID":"uprLMXMr","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B33078">
        <w:fldChar w:fldCharType="end"/>
      </w:r>
      <w:r w:rsidR="00B067E8" w:rsidRPr="00B067E8">
        <w:rPr>
          <w:rFonts w:ascii="Calibri" w:hAnsi="Calibri" w:cs="Calibri"/>
        </w:rPr>
        <w:t>(3)(3)</w:t>
      </w:r>
      <w:r w:rsidR="00484577" w:rsidRPr="00484577">
        <w:rPr>
          <w:rFonts w:ascii="Calibri" w:hAnsi="Calibri" w:cs="Calibri"/>
        </w:rPr>
        <w:t>(3)</w:t>
      </w:r>
      <w:r w:rsidR="00AA3449" w:rsidRPr="00AA3449">
        <w:rPr>
          <w:rFonts w:ascii="Calibri" w:hAnsi="Calibri" w:cs="Calibri"/>
        </w:rPr>
        <w:t>(3)</w:t>
      </w:r>
      <w:r w:rsidR="00B76558" w:rsidRPr="00B76558">
        <w:rPr>
          <w:rFonts w:ascii="Calibri" w:hAnsi="Calibri" w:cs="Calibri"/>
        </w:rPr>
        <w:t>(3)</w:t>
      </w:r>
      <w:r w:rsidRPr="00B33078">
        <w:t>. Se estima que la prevalencia de aneurismas en la población adulta es de 3-5% (aunque varía d</w:t>
      </w:r>
      <w:r w:rsidR="00941260">
        <w:t xml:space="preserve">ependiendo de si el estudio es </w:t>
      </w:r>
      <w:r w:rsidR="00C90D84">
        <w:t xml:space="preserve"> mediante autopsia</w:t>
      </w:r>
      <w:r w:rsidR="00941260">
        <w:t xml:space="preserve"> o angiográfico</w:t>
      </w:r>
      <w:r w:rsidR="00C90D84">
        <w:t>)</w:t>
      </w:r>
      <w:r w:rsidRPr="00B33078">
        <w:t xml:space="preserve">, con un riesgo de ruptura total del 1.8%/año. </w:t>
      </w:r>
    </w:p>
    <w:p w:rsidR="00F308D9" w:rsidRPr="00B33078" w:rsidRDefault="00F308D9" w:rsidP="00F308D9">
      <w:r w:rsidRPr="00B33078">
        <w:t>Los más frecuentes son los aneurismas saculares, que representan el 50-70% de los mismos, localizados en áreas de bifurcación de grandes arterias. Los aneurismas saculares son múltiples hasta en un 30% de los casos</w:t>
      </w:r>
      <w:r w:rsidR="00B33078" w:rsidRPr="00B33078">
        <w:fldChar w:fldCharType="begin"/>
      </w:r>
      <w:r w:rsidR="00B33078" w:rsidRPr="00B33078">
        <w:instrText xml:space="preserve"> ADDIN ZOTERO_ITEM CSL_CITATION {"citationID":"aqdmkmtpgb","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B33078" w:rsidRPr="00B33078">
        <w:fldChar w:fldCharType="separate"/>
      </w:r>
      <w:r w:rsidR="00B33078" w:rsidRPr="00B33078">
        <w:rPr>
          <w:rFonts w:ascii="Calibri" w:hAnsi="Calibri" w:cs="Calibri"/>
        </w:rPr>
        <w:t>(3)</w:t>
      </w:r>
      <w:r w:rsidR="00B33078" w:rsidRPr="00B33078">
        <w:fldChar w:fldCharType="end"/>
      </w:r>
      <w:r w:rsidRPr="00B33078">
        <w:t>.</w:t>
      </w:r>
    </w:p>
    <w:p w:rsidR="00F308D9" w:rsidRDefault="00F308D9" w:rsidP="00F308D9">
      <w:pPr>
        <w:pStyle w:val="Ttulo2"/>
        <w:numPr>
          <w:ilvl w:val="1"/>
          <w:numId w:val="0"/>
        </w:numPr>
        <w:ind w:left="576" w:hanging="576"/>
      </w:pPr>
      <w:bookmarkStart w:id="3" w:name="_Toc514140003"/>
      <w:r>
        <w:t>Historia natural del aneurisma</w:t>
      </w:r>
      <w:bookmarkEnd w:id="3"/>
    </w:p>
    <w:p w:rsidR="00F308D9" w:rsidRDefault="00F308D9" w:rsidP="00F308D9">
      <w:r>
        <w:t>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que los aneurismas que sí son tratados</w:t>
      </w:r>
      <w:r w:rsidR="00121126">
        <w:t xml:space="preserve">. </w:t>
      </w:r>
      <w:r>
        <w:t xml:space="preserve">Lo que hace no podamos predecir cuál es el riesgo </w:t>
      </w:r>
      <w:r>
        <w:lastRenderedPageBreak/>
        <w:t>ruptura de una manera clara, si no que según el contexto que le acompañe se decidirá una vía de actuación. La evolución natural del aneurisma es su ruptura</w:t>
      </w:r>
      <w:r w:rsidR="00941260">
        <w:t xml:space="preserve"> </w:t>
      </w:r>
      <w:r w:rsidR="00B33078">
        <w:t>(con un riesgo de ruptura de 1-2%/año)</w:t>
      </w:r>
      <w:r>
        <w:t>, originándo</w:t>
      </w:r>
      <w:r w:rsidR="00121126">
        <w:t>se una hemorragia subaracnoidea</w:t>
      </w:r>
      <w:r w:rsidR="00121126">
        <w:fldChar w:fldCharType="begin"/>
      </w:r>
      <w:r w:rsidR="00121126">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pPr>
        <w:pStyle w:val="Ttulo3"/>
        <w:numPr>
          <w:ilvl w:val="2"/>
          <w:numId w:val="0"/>
        </w:numPr>
        <w:ind w:left="1428" w:hanging="720"/>
      </w:pPr>
      <w:bookmarkStart w:id="4" w:name="_Toc514140004"/>
      <w:r>
        <w:t>Hemorragia Subaracnoidea (HSA)</w:t>
      </w:r>
      <w:bookmarkEnd w:id="4"/>
      <w:r>
        <w:t xml:space="preserve"> </w:t>
      </w:r>
    </w:p>
    <w:p w:rsidR="00F308D9" w:rsidRDefault="00F308D9" w:rsidP="00F308D9">
      <w:r>
        <w:t>La HSA una extravasación de sangre en el espacio subaracnoideo, donde se encuentra el líquido cefalorraquídeo. Las HSA causadas por aneurismas serían primarias, ya que el sangrado tiene origen en el mismo espacio subaracnoideo</w:t>
      </w:r>
      <w:r w:rsidR="00121126">
        <w:t xml:space="preserve">. </w:t>
      </w:r>
      <w:r>
        <w:t>La mayoría de las HSA son de causa traumática y dentro de las causas espontáneas no traumáticas, la ruptura de aneurismas es la más frecuente</w:t>
      </w:r>
      <w:r w:rsidR="00121126">
        <w:fldChar w:fldCharType="begin"/>
      </w:r>
      <w:r w:rsidR="00121126">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w:t>
      </w:r>
      <w:r w:rsidR="00941260">
        <w:t>paña frecuentemente de náuseas,</w:t>
      </w:r>
      <w:r>
        <w:t xml:space="preserve">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w:t>
      </w:r>
      <w:r w:rsidR="00941260">
        <w:t xml:space="preserve"> serían</w:t>
      </w:r>
      <w:r>
        <w:t xml:space="preserve"> los de </w:t>
      </w:r>
      <w:proofErr w:type="spellStart"/>
      <w:r>
        <w:t>Kernig</w:t>
      </w:r>
      <w:proofErr w:type="spellEnd"/>
      <w:r>
        <w:t xml:space="preserve"> y </w:t>
      </w:r>
      <w:proofErr w:type="spellStart"/>
      <w:r>
        <w:t>Brudzinski</w:t>
      </w:r>
      <w:proofErr w:type="spellEnd"/>
      <w:r>
        <w:t xml:space="preserve">. Existen unas escalas de clasificación clínica de la HSA, como la escala de </w:t>
      </w:r>
      <w:proofErr w:type="spellStart"/>
      <w:r>
        <w:t>Hunt</w:t>
      </w:r>
      <w:proofErr w:type="spellEnd"/>
      <w:r>
        <w:t xml:space="preserve"> y </w:t>
      </w:r>
      <w:proofErr w:type="spellStart"/>
      <w:r>
        <w:t>Hess</w:t>
      </w:r>
      <w:proofErr w:type="spellEnd"/>
      <w:r>
        <w:t xml:space="preserve"> o la WFNS, que  la organizan en 5 grados progresivos según la gravedad</w:t>
      </w:r>
      <w:r>
        <w:fldChar w:fldCharType="begin"/>
      </w:r>
      <w:r>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r>
        <w:t>El pronóstico de la HSA depende principalmente de su etiología. El origen aneurismático es el que peor pronóstico tiene debido a una mayor incidencia de complicaciones. En general, el pronóstico global de la HSA es malo, con una mortalidad global del 50%</w:t>
      </w:r>
      <w:r w:rsidR="00121126">
        <w:t xml:space="preserve">. </w:t>
      </w:r>
      <w:r>
        <w:t>Sólo el 10 % fallece en la primera hemorragia, produciéndose la mayoría de los exitus por resangrado o por vasoespasmo. Hasta un 20% de los pacientes pueden quedar con algún tipo de secuela, sobre todo en pacientes ancianos</w:t>
      </w:r>
      <w:r w:rsidR="00121126">
        <w:fldChar w:fldCharType="begin"/>
      </w:r>
      <w:r w:rsidR="00121126">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r>
        <w:t>Las principales complicaciones de las HSA son:</w:t>
      </w:r>
    </w:p>
    <w:p w:rsidR="00F308D9" w:rsidRDefault="00F308D9" w:rsidP="00E3729E">
      <w:pPr>
        <w:pStyle w:val="Prrafodelista"/>
        <w:numPr>
          <w:ilvl w:val="0"/>
          <w:numId w:val="1"/>
        </w:numPr>
      </w:pPr>
      <w:r>
        <w:t>Resangrado: hasta en el 30% de los pacientes, con una tasa de mortalidad del 42%. El riesgo de nueva he</w:t>
      </w:r>
      <w:r w:rsidR="009D565B">
        <w:t>morragia es máximo</w:t>
      </w:r>
      <w:r>
        <w:t xml:space="preserve"> en las primeras 24 horas tras la HSA, y en 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E3729E">
      <w:pPr>
        <w:pStyle w:val="Prrafodelista"/>
        <w:numPr>
          <w:ilvl w:val="0"/>
          <w:numId w:val="1"/>
        </w:numPr>
      </w:pPr>
      <w:r>
        <w:t>Vasoespasmo: ocurre hasta en el 65% de los pacientes, detectándose mediante Eco</w:t>
      </w:r>
      <w:r w:rsidR="009D565B">
        <w:t>grafía</w:t>
      </w:r>
      <w:r>
        <w:t xml:space="preserve"> Doppler transcraneal principalmente. Son sintomáticos en menos del 30% de los casos, dando síntomas por la isquemia cerebral producida. Estos síntomas van desde alteraciones del nivel de conciencia o cefalea hasta déficits neurológicos según </w:t>
      </w:r>
      <w:r w:rsidR="009D565B">
        <w:t>la localización de</w:t>
      </w:r>
      <w:r>
        <w:t xml:space="preserve">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w:t>
      </w:r>
      <w:r w:rsidR="009D565B">
        <w:t xml:space="preserve"> la liberación de</w:t>
      </w:r>
      <w:r>
        <w:t xml:space="preserve"> sustancias vasodilatadoras.</w:t>
      </w:r>
    </w:p>
    <w:p w:rsidR="00F308D9" w:rsidRDefault="00F308D9" w:rsidP="00E3729E">
      <w:pPr>
        <w:pStyle w:val="Prrafodelista"/>
        <w:numPr>
          <w:ilvl w:val="0"/>
          <w:numId w:val="1"/>
        </w:numPr>
      </w:pPr>
      <w:r>
        <w:lastRenderedPageBreak/>
        <w:t>Hidrocefalia: hasta en un 20% de los casos. Es una hidrocefalia no obstructiva normotensa. Tiene su origen en la alteración de la circulación del líquido cefalorraquídeo por la presencia de sangre.</w:t>
      </w:r>
    </w:p>
    <w:p w:rsidR="00F308D9" w:rsidRDefault="00F308D9" w:rsidP="00E3729E">
      <w:pPr>
        <w:pStyle w:val="Prrafodelista"/>
        <w:numPr>
          <w:ilvl w:val="0"/>
          <w:numId w:val="1"/>
        </w:numPr>
      </w:pPr>
      <w:r>
        <w:t>Crisis comiciales</w:t>
      </w:r>
      <w:r w:rsidR="009D565B">
        <w:t>.</w:t>
      </w:r>
    </w:p>
    <w:p w:rsidR="00F308D9" w:rsidRDefault="00F308D9" w:rsidP="00E3729E">
      <w:pPr>
        <w:pStyle w:val="Prrafodelista"/>
        <w:numPr>
          <w:ilvl w:val="0"/>
          <w:numId w:val="1"/>
        </w:numPr>
      </w:pPr>
      <w:r>
        <w:t>Hiponatremia: Presente  en el 30% de los pacientes. Favorece el edema cerebral y el vasoespasmo. Es consecuencia de alteraciones de la regulación del volumen intravascular.</w:t>
      </w:r>
    </w:p>
    <w:p w:rsidR="00F308D9" w:rsidRDefault="00F308D9" w:rsidP="00F308D9">
      <w:pPr>
        <w:pStyle w:val="Ttulo3"/>
        <w:numPr>
          <w:ilvl w:val="2"/>
          <w:numId w:val="0"/>
        </w:numPr>
        <w:ind w:left="1428" w:hanging="720"/>
      </w:pPr>
      <w:bookmarkStart w:id="5" w:name="_Toc514140005"/>
      <w:r>
        <w:t>Factores pronósticos y factores de riesgo de ruptura aneurismática</w:t>
      </w:r>
      <w:bookmarkEnd w:id="5"/>
    </w:p>
    <w:p w:rsidR="00F308D9" w:rsidRDefault="00F308D9" w:rsidP="00E3729E">
      <w:pPr>
        <w:pStyle w:val="Prrafodelista"/>
        <w:numPr>
          <w:ilvl w:val="0"/>
          <w:numId w:val="2"/>
        </w:numPr>
      </w:pPr>
      <w:r>
        <w:t>Factores dependientes del aneurisma:</w:t>
      </w:r>
    </w:p>
    <w:p w:rsidR="00F308D9" w:rsidRDefault="00F308D9" w:rsidP="00E3729E">
      <w:pPr>
        <w:pStyle w:val="Prrafodelista"/>
        <w:numPr>
          <w:ilvl w:val="1"/>
          <w:numId w:val="2"/>
        </w:numPr>
      </w:pPr>
      <w:r>
        <w:t xml:space="preserve">Tamaño: a mayor tamaño mayor riesgo de ruptura, sobre todo en pacientes que no tienen historia previa de HSA. Sin embargo, se desconoce un tamaño exacto a partir del cual exista un mayor riesgo </w:t>
      </w:r>
      <w:r>
        <w:fldChar w:fldCharType="begin"/>
      </w:r>
      <w:r w:rsidR="005C33BF">
        <w:instrText xml:space="preserve"> ADDIN ZOTERO_ITEM CSL_CITATION {"citationID":"gnGwyVYu","properties":{"formattedCitation":"(3,4)","plainCitation":"(3,4)","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5C33BF" w:rsidRPr="005C33BF">
        <w:rPr>
          <w:rFonts w:ascii="Calibri Light" w:hAnsi="Calibri Light" w:cs="Calibri Light"/>
        </w:rPr>
        <w:t>(3,4)</w:t>
      </w:r>
      <w:r>
        <w:fldChar w:fldCharType="end"/>
      </w:r>
      <w:r>
        <w:t>.</w:t>
      </w:r>
    </w:p>
    <w:p w:rsidR="00F308D9" w:rsidRDefault="00F308D9" w:rsidP="00E3729E">
      <w:pPr>
        <w:pStyle w:val="Prrafodelista"/>
        <w:numPr>
          <w:ilvl w:val="1"/>
          <w:numId w:val="2"/>
        </w:numPr>
      </w:pPr>
      <w:r>
        <w:t xml:space="preserve">Localización: </w:t>
      </w:r>
      <w:r w:rsidR="009D565B">
        <w:t xml:space="preserve">los </w:t>
      </w:r>
      <w:r>
        <w:t>distintos vasos sanguíneos tienen diferentes condiciones hemodinámicas, influyendo en la evolución natural</w:t>
      </w:r>
      <w:r w:rsidR="009D565B">
        <w:t xml:space="preserve"> del aneurisma</w:t>
      </w:r>
      <w:r>
        <w:t>. Los aneurismas localizados en la circulación anterior tienen mayor riesgo de ruptura, a excepción de la localización vertebrobasilar, que constituye un factor independiente de ruptura. La localización posterior</w:t>
      </w:r>
      <w:r w:rsidR="009D565B">
        <w:t xml:space="preserve"> aunque tiene menor riesgo de </w:t>
      </w:r>
      <w:r w:rsidR="00EF2744">
        <w:t>HSA aneurismática</w:t>
      </w:r>
      <w:r w:rsidR="009D565B">
        <w:t>,</w:t>
      </w:r>
      <w:r>
        <w:t xml:space="preserve"> tiene peor pronóstico, causando cuadros más graves</w:t>
      </w:r>
      <w:r w:rsidR="009D565B">
        <w:t>.</w:t>
      </w:r>
      <w:r>
        <w:t xml:space="preserve"> </w:t>
      </w:r>
      <w:r w:rsidR="009D565B">
        <w:t>P</w:t>
      </w:r>
      <w:r>
        <w:t xml:space="preserve">or el contrario los aneurismas que se encuentran en el seno cavernoso los más benignos, ya que su ruptura rara vez ocasiona HSA </w:t>
      </w:r>
      <w:r>
        <w:fldChar w:fldCharType="begin"/>
      </w:r>
      <w:r w:rsidR="005C33BF">
        <w:instrText xml:space="preserve"> ADDIN ZOTERO_ITEM CSL_CITATION {"citationID":"9VqJrhnL","properties":{"formattedCitation":"(3,5)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5C33BF" w:rsidRPr="005C33BF">
        <w:rPr>
          <w:rFonts w:ascii="Calibri Light" w:hAnsi="Calibri Light" w:cs="Calibri Light"/>
        </w:rPr>
        <w:t>(3,5)</w:t>
      </w:r>
      <w:r>
        <w:fldChar w:fldCharType="end"/>
      </w:r>
      <w:r>
        <w:t>.</w:t>
      </w:r>
    </w:p>
    <w:p w:rsidR="00F308D9" w:rsidRDefault="00F308D9" w:rsidP="00E3729E">
      <w:pPr>
        <w:pStyle w:val="Prrafodelista"/>
        <w:numPr>
          <w:ilvl w:val="1"/>
          <w:numId w:val="2"/>
        </w:numPr>
      </w:pPr>
      <w:r>
        <w:t xml:space="preserve">Morfología: las morfologías irregulares atípicas, como múltiples lóbulos, incrementan el riesgo de ruptura </w:t>
      </w:r>
      <w:r>
        <w:fldChar w:fldCharType="begin"/>
      </w:r>
      <w:r w:rsidR="00121126">
        <w:instrText xml:space="preserve"> ADDIN ZOTERO_ITEM CSL_CITATION {"citationID":"u5ny90E5","properties":{"formattedCitation":"(3,6)","plainCitation":"(3,6)","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00121126" w:rsidRPr="00121126">
        <w:rPr>
          <w:rFonts w:ascii="Calibri Light" w:hAnsi="Calibri Light" w:cs="Calibri Light"/>
        </w:rPr>
        <w:t>(3,6)</w:t>
      </w:r>
      <w:r>
        <w:fldChar w:fldCharType="end"/>
      </w:r>
      <w:r>
        <w:t>.</w:t>
      </w:r>
    </w:p>
    <w:p w:rsidR="00F308D9" w:rsidRDefault="00F308D9" w:rsidP="00E3729E">
      <w:pPr>
        <w:pStyle w:val="Prrafodelista"/>
        <w:numPr>
          <w:ilvl w:val="1"/>
          <w:numId w:val="2"/>
        </w:numPr>
      </w:pPr>
      <w:r>
        <w:t>Crecimiento: indica ruptura inminente incluso en aneurismas pequeños. El tamaño inicial del aneurisma juega un papel muy importante como predictor de crecimiento</w:t>
      </w:r>
      <w:r w:rsidR="009D565B">
        <w:t xml:space="preserve">, puesto que </w:t>
      </w:r>
      <w:r>
        <w:t xml:space="preserve">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Número de aneurismas: los pacientes más añosos tienen mayor número de aneurismas, debido al mayor periodo de evolución de la enfermedad</w:t>
      </w:r>
      <w:r w:rsidR="005C33BF">
        <w:t xml:space="preserve">. </w:t>
      </w:r>
      <w:r>
        <w:t>Un número elevado de aneurismas podría sugerir una enfermedad sistémica subyacente</w:t>
      </w:r>
      <w:r w:rsidR="009D565B">
        <w:t xml:space="preserve"> </w:t>
      </w:r>
      <w:r w:rsidR="005C33BF">
        <w:fldChar w:fldCharType="begin"/>
      </w:r>
      <w:r w:rsidR="005C33BF">
        <w:instrText xml:space="preserve"> ADDIN ZOTERO_ITEM CSL_CITATION {"citationID":"a19fbnm353e","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rsidR="005C33BF">
        <w:fldChar w:fldCharType="separate"/>
      </w:r>
      <w:r w:rsidR="005C33BF" w:rsidRPr="00121126">
        <w:rPr>
          <w:rFonts w:ascii="Calibri Light" w:hAnsi="Calibri Light" w:cs="Calibri Light"/>
        </w:rPr>
        <w:t>(7)</w:t>
      </w:r>
      <w:r w:rsidR="005C33BF">
        <w:fldChar w:fldCharType="end"/>
      </w:r>
      <w:r w:rsidR="005C33BF">
        <w:t>.</w:t>
      </w:r>
    </w:p>
    <w:p w:rsidR="00F308D9" w:rsidRDefault="00F308D9" w:rsidP="00E3729E">
      <w:pPr>
        <w:pStyle w:val="Prrafodelista"/>
        <w:numPr>
          <w:ilvl w:val="0"/>
          <w:numId w:val="2"/>
        </w:numPr>
      </w:pPr>
      <w:r>
        <w:t>Características del paciente:</w:t>
      </w:r>
    </w:p>
    <w:p w:rsidR="00F308D9" w:rsidRDefault="00F308D9" w:rsidP="00E3729E">
      <w:pPr>
        <w:pStyle w:val="Prrafodelista"/>
        <w:numPr>
          <w:ilvl w:val="1"/>
          <w:numId w:val="2"/>
        </w:numPr>
      </w:pPr>
      <w:r>
        <w:t xml:space="preserve">Edad: es un factor a tener en cuenta de cara al tratamiento, a mayor edad mayor morbimortalidad. Una edad mayor no implica mayor riesgo de ruptura, pero en una persona joven el tiempo de evolución del aneurisma será mayor, lo que conlleva mayor posibilidad de ruptura o </w:t>
      </w:r>
      <w:r w:rsidR="00860908">
        <w:t xml:space="preserve">de </w:t>
      </w:r>
      <w:r>
        <w:t>génesis de nuevos aneurismas</w:t>
      </w:r>
      <w:r w:rsidR="00860908">
        <w:t xml:space="preserve"> </w:t>
      </w:r>
      <w:r>
        <w:fldChar w:fldCharType="begin"/>
      </w:r>
      <w:r w:rsidR="005C33BF">
        <w:instrText xml:space="preserve"> ADDIN ZOTERO_ITEM CSL_CITATION {"citationID":"pmK42umO","properties":{"formattedCitation":"(4,8)","plainCitation":"(4,8)","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005C33BF" w:rsidRPr="005C33BF">
        <w:rPr>
          <w:rFonts w:ascii="Calibri Light" w:hAnsi="Calibri Light" w:cs="Calibri Light"/>
        </w:rPr>
        <w:t>(4,8)</w:t>
      </w:r>
      <w:r>
        <w:fldChar w:fldCharType="end"/>
      </w:r>
      <w:r>
        <w:t xml:space="preserve">. </w:t>
      </w:r>
    </w:p>
    <w:p w:rsidR="00F308D9" w:rsidRDefault="00F308D9" w:rsidP="00E3729E">
      <w:pPr>
        <w:pStyle w:val="Prrafodelista"/>
        <w:numPr>
          <w:ilvl w:val="1"/>
          <w:numId w:val="2"/>
        </w:numPr>
      </w:pPr>
      <w:r>
        <w:t>Sexo: ser mujer significa tener un riesgo mayor de ruptura, de 1.5 a 3 veces más que los hombres</w:t>
      </w:r>
      <w:r w:rsidR="009D565B">
        <w:t xml:space="preserve"> </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 xml:space="preserve">Historia previa de HSA: han de valorarse de manera distinta los pacientes </w:t>
      </w:r>
      <w:r w:rsidR="00860908">
        <w:t xml:space="preserve">que carecen de </w:t>
      </w:r>
      <w:r>
        <w:t>historia de HSA y los que sí la tienen, puesto que se ha demostrado que el comportamiento de los aneurismas es diferente. Para un mismo tamaño, el riesgo de ruptura en pacientes con historia de HSA y pacientes sin ella</w:t>
      </w:r>
      <w:r w:rsidR="00670F15">
        <w:t xml:space="preserve"> para un diámetro aneurismático inferior a 10mm</w:t>
      </w:r>
      <w:r>
        <w:t xml:space="preserve">, el riesgo de ruptura es </w:t>
      </w:r>
      <w:r>
        <w:lastRenderedPageBreak/>
        <w:t xml:space="preserve">de 0.5%/año y 0.05%/año respectivamente. En los pacientes que </w:t>
      </w:r>
      <w:r w:rsidR="00860908">
        <w:t>no tienen</w:t>
      </w:r>
      <w:r>
        <w:t xml:space="preserve"> historia de HSA </w:t>
      </w:r>
      <w:r w:rsidR="00860908">
        <w:t>previa</w:t>
      </w:r>
      <w:r>
        <w:t xml:space="preserve"> el tamaño y la localización son factores predictores de ruptura, independie</w:t>
      </w:r>
      <w:r w:rsidR="00860908">
        <w:t xml:space="preserve">ntemente del resto de factores </w:t>
      </w:r>
      <w:r>
        <w:fldChar w:fldCharType="begin"/>
      </w:r>
      <w:r w:rsidR="00121126">
        <w:instrText xml:space="preserve"> ADDIN ZOTERO_ITEM CSL_CITATION {"citationID":"a1gfc1lo838","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121126" w:rsidRPr="00121126">
        <w:rPr>
          <w:rFonts w:ascii="Calibri Light" w:hAnsi="Calibri Light" w:cs="Calibri Light"/>
        </w:rPr>
        <w:t>(5)</w:t>
      </w:r>
      <w:r>
        <w:fldChar w:fldCharType="end"/>
      </w:r>
      <w:r>
        <w:t xml:space="preserve">. </w:t>
      </w:r>
    </w:p>
    <w:p w:rsidR="00F308D9" w:rsidRDefault="00F308D9" w:rsidP="00E3729E">
      <w:pPr>
        <w:pStyle w:val="Prrafodelista"/>
        <w:numPr>
          <w:ilvl w:val="1"/>
          <w:numId w:val="2"/>
        </w:numPr>
      </w:pPr>
      <w:r>
        <w:t>Antecedentes familiares: comportamiento más agresivo de los aneurismas si un familiar de primer grado ha padecido una HSA aneurismática</w:t>
      </w:r>
      <w:r w:rsidR="00860908">
        <w:t xml:space="preserve"> </w:t>
      </w:r>
      <w:r>
        <w:fldChar w:fldCharType="begin"/>
      </w:r>
      <w:r w:rsidR="00121126">
        <w:instrText xml:space="preserve"> ADDIN ZOTERO_ITEM CSL_CITATION {"citationID":"a13gesvb52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Default="00F308D9" w:rsidP="00E3729E">
      <w:pPr>
        <w:pStyle w:val="Prrafodelista"/>
        <w:numPr>
          <w:ilvl w:val="1"/>
          <w:numId w:val="2"/>
        </w:numPr>
      </w:pPr>
      <w:r>
        <w:t xml:space="preserve">Comorbilidad: la hipertensión arterial aumenta el riesgo de ruptura ya que afecta a las condiciones hemodinámicas. El consumo de fármacos antiagregantes  o anticoagulantes no implican mayor riesgo de ruptura </w:t>
      </w:r>
      <w:r>
        <w:fldChar w:fldCharType="begin"/>
      </w:r>
      <w:r w:rsidR="00121126">
        <w:instrText xml:space="preserve"> ADDIN ZOTERO_ITEM CSL_CITATION {"citationID":"a1ctmk0hm1p","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Pr="002C6D12" w:rsidRDefault="00F308D9" w:rsidP="00E3729E">
      <w:pPr>
        <w:pStyle w:val="Prrafodelista"/>
        <w:numPr>
          <w:ilvl w:val="1"/>
          <w:numId w:val="2"/>
        </w:numPr>
        <w:rPr>
          <w:rFonts w:ascii="Calibri Light" w:hAnsi="Calibri Light"/>
        </w:rPr>
      </w:pPr>
      <w:r>
        <w:t>Hábitos tóxicos: el consumo de tabaco</w:t>
      </w:r>
      <w:r w:rsidR="00255E6E">
        <w:t xml:space="preserve"> y alcohol</w:t>
      </w:r>
      <w:r>
        <w:t xml:space="preserve"> implica peor pronóstico de la enfermedad</w:t>
      </w:r>
      <w:r w:rsidR="00860908">
        <w:t xml:space="preserve"> </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C20DA7" w:rsidRPr="00C20DA7">
        <w:rPr>
          <w:rFonts w:ascii="Calibri Light" w:hAnsi="Calibri Light" w:cs="Calibri Light"/>
        </w:rPr>
        <w:t>(9)</w:t>
      </w:r>
      <w:r>
        <w:fldChar w:fldCharType="end"/>
      </w:r>
      <w:r>
        <w:t>.</w:t>
      </w:r>
    </w:p>
    <w:p w:rsidR="00F308D9" w:rsidRDefault="00F308D9" w:rsidP="00F308D9">
      <w:pPr>
        <w:pStyle w:val="Ttulo2"/>
        <w:numPr>
          <w:ilvl w:val="1"/>
          <w:numId w:val="0"/>
        </w:numPr>
        <w:ind w:left="576" w:hanging="576"/>
      </w:pPr>
      <w:bookmarkStart w:id="6" w:name="_Toc514140006"/>
      <w:r>
        <w:t>Tratamiento de los aneurismas incidentales</w:t>
      </w:r>
      <w:bookmarkEnd w:id="6"/>
    </w:p>
    <w:p w:rsidR="00F308D9" w:rsidRDefault="00F308D9" w:rsidP="00F308D9">
      <w:r>
        <w:t xml:space="preserve">No existe aún un consenso para el tratamiento, ya que es difícil establecer una guía estandarizada, teniendo en cuenta el desconocimiento de la historia natural del aneurisma y la cantidad de factores a tener en cuenta. </w:t>
      </w:r>
    </w:p>
    <w:p w:rsidR="00F308D9" w:rsidRDefault="00F308D9" w:rsidP="00F308D9">
      <w:pPr>
        <w:pStyle w:val="Ttulo3"/>
        <w:numPr>
          <w:ilvl w:val="2"/>
          <w:numId w:val="0"/>
        </w:numPr>
        <w:ind w:left="1428" w:hanging="720"/>
      </w:pPr>
      <w:bookmarkStart w:id="7" w:name="_Toc514140007"/>
      <w:r>
        <w:t>Tratamiento quirúrgico</w:t>
      </w:r>
      <w:bookmarkEnd w:id="7"/>
    </w:p>
    <w:p w:rsidR="00731971" w:rsidRPr="00731971" w:rsidRDefault="00731971" w:rsidP="00731971">
      <w:r w:rsidRPr="00731971">
        <w:rPr>
          <w:u w:val="single"/>
        </w:rPr>
        <w:t>Técnica:</w:t>
      </w:r>
      <w:r>
        <w:t xml:space="preserve"> </w:t>
      </w:r>
      <w:r w:rsidRPr="00731971">
        <w:t xml:space="preserve">Primero se realiza una craneotomía para </w:t>
      </w:r>
      <w:r>
        <w:t>acceder a la cavidad intracraneal. Después se expone</w:t>
      </w:r>
      <w:r w:rsidRPr="00731971">
        <w:t xml:space="preserve"> el vaso </w:t>
      </w:r>
      <w:r>
        <w:t>donde se encuentra en aneurisma, y</w:t>
      </w:r>
      <w:r w:rsidRPr="00731971">
        <w:t xml:space="preserve"> </w:t>
      </w:r>
      <w:r>
        <w:t>tras localizarlo</w:t>
      </w:r>
      <w:r w:rsidRPr="00731971">
        <w:t xml:space="preserve"> se coloca una grapa metálica en el cuello del aneurisma para aislarlo de la circulación</w:t>
      </w:r>
      <w:r>
        <w:t>.</w:t>
      </w:r>
    </w:p>
    <w:p w:rsidR="00171FF3" w:rsidRDefault="00F308D9" w:rsidP="00F308D9">
      <w:r>
        <w:t>Es una técnica muy eficiente, viéndose en la literatura que alcanza la oclusión completa del aneurisma hasta en el 91% de los casos</w:t>
      </w:r>
      <w:r w:rsidR="00860908">
        <w:t xml:space="preserve"> </w:t>
      </w:r>
      <w:r>
        <w:fldChar w:fldCharType="begin"/>
      </w:r>
      <w:r>
        <w:instrText xml:space="preserve"> ADDIN ZOTERO_ITEM CSL_CITATION {"citationID":"a2gkgqj6di","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 Por otra parte, se ha visto un mayor riesgo de desenlaces desfavorables en comparación con pacientes sometidos a tratamiento endovascular. Los pacientes quirúrgicos requieren mayor tiempo de ingreso hospitalario</w:t>
      </w:r>
      <w:r w:rsidR="008030F4">
        <w:t>,</w:t>
      </w:r>
      <w:r>
        <w:t xml:space="preserve"> lo que conlleva más complicaciones derivadas de la estancia en el hospital</w:t>
      </w:r>
      <w:r w:rsidR="008030F4">
        <w:t xml:space="preserve">, que añadido al riesgo </w:t>
      </w:r>
      <w:r>
        <w:t>de la propia técnica</w:t>
      </w:r>
      <w:r w:rsidR="008030F4">
        <w:t>, supera el riesgo que implicaría una intervención endovascular</w:t>
      </w:r>
      <w:r>
        <w:t>. Estos resultados no pueden tampoco ser descontextualizados, no podemos concluir que  estos pacientes hubiesen obtenido un mayor beneficio con la técnica endovascu</w:t>
      </w:r>
      <w:r w:rsidR="00844702">
        <w:t>lar puesto que, probablemente, e</w:t>
      </w:r>
      <w:r>
        <w:t>sta opción fuera inapropiada para sus respectivas situaciones</w:t>
      </w:r>
      <w:r w:rsidR="00171FF3">
        <w:t xml:space="preserve">. En numerosas ocasiones, un elevado riesgo de </w:t>
      </w:r>
      <w:r w:rsidR="008030F4">
        <w:t>hemorragia aneurismática</w:t>
      </w:r>
      <w:r w:rsidR="00171FF3">
        <w:t xml:space="preserve"> está asociado a una </w:t>
      </w:r>
      <w:r w:rsidR="008030F4">
        <w:t>m</w:t>
      </w:r>
      <w:r w:rsidR="00171FF3">
        <w:t>ayor morbimortalidad quirúrgica</w:t>
      </w:r>
      <w:r w:rsidR="00860908">
        <w:t xml:space="preserve"> </w:t>
      </w:r>
      <w:r>
        <w:fldChar w:fldCharType="begin"/>
      </w:r>
      <w:r>
        <w:instrText xml:space="preserve"> ADDIN ZOTERO_ITEM CSL_CITATION {"citationID":"a1f7n8hpdt9","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00C20DA7" w:rsidRPr="00C20DA7">
        <w:rPr>
          <w:rFonts w:ascii="Calibri Light" w:hAnsi="Calibri Light" w:cs="Calibri Light"/>
        </w:rPr>
        <w:t>(10)</w:t>
      </w:r>
      <w:r>
        <w:fldChar w:fldCharType="end"/>
      </w:r>
      <w:r w:rsidR="00171FF3">
        <w:t>.</w:t>
      </w:r>
    </w:p>
    <w:p w:rsidR="00F308D9" w:rsidRDefault="00F308D9" w:rsidP="00F308D9">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comportamiento influía de manera independiente en los resultados, como serían el tamaño del aneurisma (</w:t>
      </w:r>
      <w:r w:rsidR="00171FF3">
        <w:t>sobre todo</w:t>
      </w:r>
      <w:r>
        <w:t xml:space="preserve"> a partir de los 12 mm de diámetro), la localización en la circulación posterior,</w:t>
      </w:r>
      <w:r w:rsidR="00171FF3">
        <w:t xml:space="preserve"> antecedentes</w:t>
      </w:r>
      <w:r>
        <w:t xml:space="preserve"> de ictus isquémico y presencia de síntomas derivados</w:t>
      </w:r>
      <w:r w:rsidR="008030F4">
        <w:t xml:space="preserve"> de la existencia </w:t>
      </w:r>
      <w:r w:rsidR="005C33BF">
        <w:lastRenderedPageBreak/>
        <w:t>del aneurisma distinto</w:t>
      </w:r>
      <w:r>
        <w:t xml:space="preserve"> de su ruptura. </w:t>
      </w:r>
      <w:r w:rsidR="00171FF3">
        <w:t>Debido a</w:t>
      </w:r>
      <w:r>
        <w:t xml:space="preserve"> esta observación algunas guías recomiendan que el tratamien</w:t>
      </w:r>
      <w:r w:rsidR="00171FF3">
        <w:t>to quirúrgico se reserve para</w:t>
      </w:r>
      <w:r>
        <w:t xml:space="preserve"> pacientes jóvenes con alto riesgo de ruptura aneurismática, de manera que los riesgos de la cirugía</w:t>
      </w:r>
      <w:r w:rsidR="008030F4">
        <w:t xml:space="preserve"> fueran</w:t>
      </w:r>
      <w:r>
        <w:t xml:space="preserve"> </w:t>
      </w:r>
      <w:r w:rsidR="00171FF3">
        <w:t>asumibles teniendo en cuenta</w:t>
      </w:r>
      <w:r>
        <w:t xml:space="preserve"> </w:t>
      </w:r>
      <w:r w:rsidR="008030F4">
        <w:t>el riesgo</w:t>
      </w:r>
      <w:r>
        <w:t xml:space="preserve"> de ruptura</w:t>
      </w:r>
      <w:r w:rsidR="008030F4">
        <w:t xml:space="preserve"> del aneurisma</w:t>
      </w:r>
      <w:r w:rsidR="005C33BF">
        <w:fldChar w:fldCharType="begin"/>
      </w:r>
      <w:r w:rsidR="005C33BF">
        <w:instrText xml:space="preserve"> ADDIN ZOTERO_ITEM CSL_CITATION {"citationID":"asaqg6cmaj","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5C33BF">
        <w:fldChar w:fldCharType="separate"/>
      </w:r>
      <w:r w:rsidR="005C33BF" w:rsidRPr="00121126">
        <w:rPr>
          <w:rFonts w:ascii="Calibri Light" w:hAnsi="Calibri Light" w:cs="Calibri Light"/>
        </w:rPr>
        <w:t>(4)</w:t>
      </w:r>
      <w:r w:rsidR="005C33BF">
        <w:fldChar w:fldCharType="end"/>
      </w:r>
      <w:r>
        <w:t>.</w:t>
      </w:r>
    </w:p>
    <w:p w:rsidR="00731971" w:rsidRPr="00731971" w:rsidRDefault="00F308D9" w:rsidP="00731971">
      <w:r>
        <w:t>Otros factores a tener en cuenta serían los factores dependientes del neurocirujano</w:t>
      </w:r>
      <w:r w:rsidR="006C0203">
        <w:t xml:space="preserve"> y el centro donde se realice la intervención, puesto que </w:t>
      </w:r>
      <w:r w:rsidR="00121126">
        <w:t>observó</w:t>
      </w:r>
      <w:r w:rsidR="006C0203">
        <w:t xml:space="preserve"> </w:t>
      </w:r>
      <w:r w:rsidR="00121126">
        <w:t>que</w:t>
      </w:r>
      <w:r w:rsidR="006C0203">
        <w:t xml:space="preserve"> juegan un papel muy importante en el resultado del tratamiento. En hospitales que trataban 20 o más aneurismas se </w:t>
      </w:r>
      <w:r w:rsidR="00121126">
        <w:t>vio</w:t>
      </w:r>
      <w:r w:rsidR="006C0203">
        <w:t xml:space="preserve"> una menor tasa de mortalidad y una disminución de los resultados desfavorables</w:t>
      </w:r>
      <w:r w:rsidR="00AE7441">
        <w:t>, 1.6% y 15.6% respectivamente, en</w:t>
      </w:r>
      <w:r w:rsidR="006C0203">
        <w:t xml:space="preserve"> comparación con centros que intervenían 4 o menos aneurismas</w:t>
      </w:r>
      <w:r w:rsidR="00AE7441">
        <w:t>, que tenían una tasa de mortalidad del 2.2% y un 23.8% de malos resultados</w:t>
      </w:r>
      <w:r w:rsidR="006C0203">
        <w:t xml:space="preserve">. Deben conocerse los límites de los recursos disponibles y la capacidad del equipo de neurocirugía de cara a </w:t>
      </w:r>
      <w:r w:rsidR="00731971">
        <w:t>decidir el tratamiento de los aneurismas</w:t>
      </w:r>
      <w:r w:rsidR="004E3624">
        <w:t xml:space="preserve"> </w:t>
      </w:r>
      <w:r w:rsidR="00731971">
        <w:fldChar w:fldCharType="begin"/>
      </w:r>
      <w:r w:rsidR="00AE7441">
        <w:instrText xml:space="preserve"> ADDIN ZOTERO_ITEM CSL_CITATION {"citationID":"JcSHDOBh","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731971">
        <w:fldChar w:fldCharType="separate"/>
      </w:r>
      <w:r w:rsidR="00C20DA7" w:rsidRPr="00C20DA7">
        <w:rPr>
          <w:rFonts w:ascii="Calibri" w:hAnsi="Calibri" w:cs="Calibri"/>
        </w:rPr>
        <w:t>(11)</w:t>
      </w:r>
      <w:r w:rsidR="00731971">
        <w:fldChar w:fldCharType="end"/>
      </w:r>
      <w:r w:rsidR="00731971">
        <w:t>.</w:t>
      </w:r>
    </w:p>
    <w:p w:rsidR="00F308D9" w:rsidRDefault="00F308D9" w:rsidP="00F308D9">
      <w:pPr>
        <w:pStyle w:val="Ttulo3"/>
        <w:numPr>
          <w:ilvl w:val="2"/>
          <w:numId w:val="0"/>
        </w:numPr>
        <w:ind w:left="1428" w:hanging="720"/>
      </w:pPr>
      <w:bookmarkStart w:id="8" w:name="_Toc514140008"/>
      <w:r>
        <w:t>Tratamiento endovascular</w:t>
      </w:r>
      <w:bookmarkEnd w:id="8"/>
    </w:p>
    <w:p w:rsidR="00EC7595" w:rsidRDefault="00731971" w:rsidP="00731971">
      <w:r>
        <w:rPr>
          <w:u w:val="single"/>
        </w:rPr>
        <w:t>Técnica:</w:t>
      </w:r>
      <w:r>
        <w:t xml:space="preserve"> </w:t>
      </w:r>
      <w:r w:rsidR="00EC7595">
        <w:t xml:space="preserve">es un procedimiento mínimamente invasivo, ya que se accede al aneurisma mediante cateterismo con punción femoral. Se </w:t>
      </w:r>
      <w:r w:rsidR="00121126">
        <w:t>sirve</w:t>
      </w:r>
      <w:r w:rsidR="00EC7595">
        <w:t xml:space="preserve"> de técnicas de imagen para controlar el avance y posición del catéter. Una vez que el catéter se encuentra en el vaso a tratar, se avanzan los coils</w:t>
      </w:r>
      <w:r w:rsidR="00EC7595">
        <w:rPr>
          <w:rStyle w:val="Refdenotaalpie"/>
        </w:rPr>
        <w:footnoteReference w:id="2"/>
      </w:r>
      <w:r w:rsidR="00EC7595">
        <w:t xml:space="preserve"> a través del mismo hasta el aneurisma, donde se liberan. Los coils </w:t>
      </w:r>
      <w:r w:rsidR="00B0541B">
        <w:t>se adaptan al aneurisma y la sangre comienza a coagularse alrededor de ellos, ocluyendo así el aneurisma.</w:t>
      </w:r>
    </w:p>
    <w:p w:rsidR="00F308D9" w:rsidRDefault="00F308D9" w:rsidP="00F308D9">
      <w:r>
        <w:t>El tratamiento endovascular cuenta con un menor porcentaje de oclusión que el tratamiento quirúrgico, de manera que la recanalización del aneurisma conduce a un mayor número de intervenciones para conseguir el cierre del mismo</w:t>
      </w:r>
      <w:r w:rsidR="00B0541B">
        <w:t>, y por lo tanto mayor riesgo de complicaciones</w:t>
      </w:r>
      <w:r>
        <w:t>. En contraposición, esta opción tiene menores cifras de</w:t>
      </w:r>
      <w:r w:rsidR="00C55872">
        <w:t xml:space="preserve"> morbimortalidad</w:t>
      </w:r>
      <w:r>
        <w:t xml:space="preserve">, siendo una alternativa segura para los pacientes en </w:t>
      </w:r>
      <w:r w:rsidR="004E3624">
        <w:t xml:space="preserve">los cuales no es posible llevar a cabo </w:t>
      </w:r>
      <w:r>
        <w:t>la</w:t>
      </w:r>
      <w:r w:rsidR="004E3624">
        <w:t xml:space="preserve"> cirugía </w:t>
      </w:r>
      <w:r>
        <w:fldChar w:fldCharType="begin"/>
      </w:r>
      <w:r w:rsidR="00121126">
        <w:instrText xml:space="preserve"> ADDIN ZOTERO_ITEM CSL_CITATION {"citationID":"NLuNDSgn","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121126" w:rsidRPr="00121126">
        <w:rPr>
          <w:rFonts w:ascii="Calibri Light" w:hAnsi="Calibri Light" w:cs="Calibri Light"/>
        </w:rPr>
        <w:t>(9)</w:t>
      </w:r>
      <w:r>
        <w:fldChar w:fldCharType="end"/>
      </w:r>
      <w:r>
        <w:t>.</w:t>
      </w:r>
    </w:p>
    <w:p w:rsidR="00F308D9" w:rsidRDefault="00F308D9" w:rsidP="00F308D9">
      <w:r>
        <w:t>En el caso de los aneurismas rotos, el estudio ISAT</w:t>
      </w:r>
      <w:r>
        <w:rPr>
          <w:rStyle w:val="Refdenotaalpie"/>
        </w:rPr>
        <w:footnoteReference w:id="3"/>
      </w:r>
      <w:r>
        <w:t xml:space="preserve"> demostró que los mejores resultados se obtienen mediante tratamiento con coils, </w:t>
      </w:r>
      <w:r w:rsidR="004E3624">
        <w:t>sin embargo</w:t>
      </w:r>
      <w:r>
        <w:t xml:space="preserve"> estos datos no son extrapolables a los aneurismas no rotos.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clipaje quirúrgico</w:t>
      </w:r>
      <w:r w:rsidR="002C6295">
        <w:t xml:space="preserve"> en aneurismas no rotos</w:t>
      </w:r>
      <w:r w:rsidR="004E3624">
        <w:t xml:space="preserve"> </w:t>
      </w:r>
      <w:r>
        <w:fldChar w:fldCharType="begin"/>
      </w:r>
      <w:r w:rsidR="00121126">
        <w:instrText xml:space="preserve"> ADDIN ZOTERO_ITEM CSL_CITATION {"citationID":"5o1y5jkU","properties":{"formattedCitation":"(9,12)","plainCitation":"(9,12)","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label":"page"},{"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J."}],"issued":{"date-parts":[["2011"]]}},"label":"page"}],"schema":"https://github.com/citation-style-language/schema/raw/master/csl-citation.json"} </w:instrText>
      </w:r>
      <w:r>
        <w:fldChar w:fldCharType="separate"/>
      </w:r>
      <w:r w:rsidR="00121126" w:rsidRPr="00121126">
        <w:rPr>
          <w:rFonts w:ascii="Calibri Light" w:hAnsi="Calibri Light" w:cs="Calibri Light"/>
        </w:rPr>
        <w:t>(9,12)</w:t>
      </w:r>
      <w:r>
        <w:fldChar w:fldCharType="end"/>
      </w:r>
      <w:r>
        <w:t xml:space="preserve">. </w:t>
      </w:r>
    </w:p>
    <w:p w:rsidR="008443CD" w:rsidRDefault="00D26449" w:rsidP="00F308D9">
      <w:r>
        <w:lastRenderedPageBreak/>
        <w:t>Respecto a los factores que influyen en los resultados y las complicaciones del tratamiento endovascular, en el estudio ATENAS</w:t>
      </w:r>
      <w:r>
        <w:rPr>
          <w:rStyle w:val="Refdenotaalpie"/>
        </w:rPr>
        <w:footnoteReference w:id="4"/>
      </w:r>
      <w:r w:rsidR="00554FD5">
        <w:t xml:space="preserve"> se observó que el tamaño del aneurisma afectaba de manera clara a la tasa de complicaciones, de manera que aumentaba el riesgo de ruptura intraoperatoria en aneurismas pequeños</w:t>
      </w:r>
      <w:r w:rsidR="00B3165D">
        <w:t xml:space="preserve"> (3.7% para 1-6mm y 0.5% para 7-15mm)</w:t>
      </w:r>
      <w:r w:rsidR="00554FD5">
        <w:t xml:space="preserve"> y el riesgo de tromboembolismo en aneurismas mayores de 7mm</w:t>
      </w:r>
      <w:r w:rsidR="00B3165D">
        <w:t xml:space="preserve"> (4.6% eventos tromboembólicos en aneurismas de 1-6mm y 9.9% para 7-15mm)</w:t>
      </w:r>
      <w:r w:rsidR="00554FD5">
        <w:t>.</w:t>
      </w:r>
      <w:r w:rsidR="00E91749">
        <w:t xml:space="preserve"> Estas complicaciones fueron las causas más importantes de m</w:t>
      </w:r>
      <w:r w:rsidR="005C33BF">
        <w:t>orbim</w:t>
      </w:r>
      <w:r w:rsidR="00E91749">
        <w:t>ortalidad a lo largo del estudio</w:t>
      </w:r>
      <w:r w:rsidR="008443CD">
        <w:fldChar w:fldCharType="begin"/>
      </w:r>
      <w:r w:rsidR="008443CD">
        <w:instrText xml:space="preserve"> ADDIN ZOTERO_ITEM CSL_CITATION {"citationID":"PiWRaPOB","properties":{"formattedCitation":"(13)","plainCitation":"(13)","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schema":"https://github.com/citation-style-language/schema/raw/master/csl-citation.json"} </w:instrText>
      </w:r>
      <w:r w:rsidR="008443CD">
        <w:fldChar w:fldCharType="end"/>
      </w:r>
      <w:r w:rsidR="00B067E8" w:rsidRPr="00B067E8">
        <w:rPr>
          <w:rFonts w:ascii="Calibri" w:hAnsi="Calibri" w:cs="Calibri"/>
        </w:rPr>
        <w:t>(13)(13)</w:t>
      </w:r>
      <w:r w:rsidR="00484577" w:rsidRPr="00484577">
        <w:rPr>
          <w:rFonts w:ascii="Calibri" w:hAnsi="Calibri" w:cs="Calibri"/>
        </w:rPr>
        <w:t>(13)</w:t>
      </w:r>
      <w:r w:rsidR="00AA3449" w:rsidRPr="00AA3449">
        <w:rPr>
          <w:rFonts w:ascii="Calibri" w:hAnsi="Calibri" w:cs="Calibri"/>
        </w:rPr>
        <w:t>(13)</w:t>
      </w:r>
      <w:r w:rsidR="00B76558" w:rsidRPr="00B76558">
        <w:rPr>
          <w:rFonts w:ascii="Calibri" w:hAnsi="Calibri" w:cs="Calibri"/>
        </w:rPr>
        <w:t>(13)</w:t>
      </w:r>
      <w:r w:rsidR="008443CD">
        <w:t>. Analizando los resultados</w:t>
      </w:r>
      <w:r w:rsidR="00C20DA7">
        <w:t xml:space="preserve"> inmediatos tras la intervención, s</w:t>
      </w:r>
      <w:r w:rsidR="008443CD">
        <w:t xml:space="preserve">e vio que se alcanzaba la oclusión completa </w:t>
      </w:r>
      <w:r w:rsidR="00C20DA7">
        <w:t>con mayor frecuencia en aneurismas menores de 6mm (68.1% frente al 56.0% en mayores de 6mm) y en aneurismas con cuello estrecho (65.1% frente a un 61.0% en aneurismas con cuello ancho). En total, se alcanzaron resultados satisfactorios de oclusión completa hasta en el 85.4% de los casos</w:t>
      </w:r>
      <w:r w:rsidR="002C6295">
        <w:t>, reafirmando así que la técnica endovascular es una alternativa segura en el tratamiento de los aneurismas</w:t>
      </w:r>
      <w:r w:rsidR="00C23492">
        <w:t xml:space="preserve"> </w:t>
      </w:r>
      <w:r w:rsidR="00C20DA7">
        <w:fldChar w:fldCharType="begin"/>
      </w:r>
      <w:r w:rsidR="00C20DA7">
        <w:instrText xml:space="preserve"> ADDIN ZOTERO_ITEM CSL_CITATION {"citationID":"jLBWXDuN","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label":"page"},{"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label":"page"}],"schema":"https://github.com/citation-style-language/schema/raw/master/csl-citation.json"} </w:instrText>
      </w:r>
      <w:r w:rsidR="00C20DA7">
        <w:fldChar w:fldCharType="separate"/>
      </w:r>
      <w:r w:rsidR="00C20DA7" w:rsidRPr="00C20DA7">
        <w:rPr>
          <w:rFonts w:ascii="Calibri" w:hAnsi="Calibri" w:cs="Calibri"/>
        </w:rPr>
        <w:t>(13,14)</w:t>
      </w:r>
      <w:r w:rsidR="00C20DA7">
        <w:fldChar w:fldCharType="end"/>
      </w:r>
      <w:r w:rsidR="00C20DA7">
        <w:t>.</w:t>
      </w:r>
    </w:p>
    <w:p w:rsidR="007C53E5" w:rsidRDefault="007C53E5" w:rsidP="007C53E5">
      <w:pPr>
        <w:pStyle w:val="Ttulo1"/>
      </w:pPr>
      <w:bookmarkStart w:id="9" w:name="_Toc514140009"/>
      <w:r>
        <w:t>Justificación del Proyecto</w:t>
      </w:r>
      <w:bookmarkEnd w:id="9"/>
    </w:p>
    <w:p w:rsidR="009B4055" w:rsidRPr="0054730A" w:rsidRDefault="009B4055" w:rsidP="000C7C78">
      <w:r>
        <w:t>Es i</w:t>
      </w:r>
      <w:r w:rsidR="00C3570C">
        <w:t>mportante establecer unas m</w:t>
      </w:r>
      <w:r w:rsidR="008C04B8">
        <w:t>edidas preventivas en el caso d</w:t>
      </w:r>
      <w:r w:rsidR="009F3E84">
        <w:t>e los</w:t>
      </w:r>
      <w:r w:rsidR="008C04B8">
        <w:t xml:space="preserve"> </w:t>
      </w:r>
      <w:r w:rsidR="00C3570C">
        <w:t>aneurisma</w:t>
      </w:r>
      <w:r w:rsidR="009F3E84">
        <w:t>s</w:t>
      </w:r>
      <w:r w:rsidR="00C3570C">
        <w:t xml:space="preserve"> incidental</w:t>
      </w:r>
      <w:r w:rsidR="009F3E84">
        <w:t>es</w:t>
      </w:r>
      <w:r w:rsidR="000C7C78">
        <w:t xml:space="preserve"> </w:t>
      </w:r>
      <w:r w:rsidR="00C3570C">
        <w:t xml:space="preserve">que nos permitan </w:t>
      </w:r>
      <w:r>
        <w:t xml:space="preserve">evitar su ruptura y </w:t>
      </w:r>
      <w:r w:rsidR="009F3E84">
        <w:t>la HSA</w:t>
      </w:r>
      <w:r w:rsidR="00E029A9">
        <w:t xml:space="preserve">. </w:t>
      </w:r>
      <w:r>
        <w:t xml:space="preserve">Aún no está claro qué actitud o tratamiento debe tomarse ante el descubrimiento de aneurismas incidentales. Actualmente se actúa caso a caso, evaluando los riesgos de la intervención y de ruptura aneurismática, explicándoselos al paciente y teniendo en cuenta sus preferencias para tomar una decisión conjunta. Conocer las complicaciones de los aneurismas incidentales tratados mediante técnica endovascular </w:t>
      </w:r>
      <w:r w:rsidR="000C7C78">
        <w:t>ayudará a tomar una decisión respecto a la actitud con la que debemos afrontar esta patología.</w:t>
      </w:r>
    </w:p>
    <w:p w:rsidR="007C53E5" w:rsidRDefault="007C53E5" w:rsidP="007C53E5">
      <w:pPr>
        <w:pStyle w:val="Ttulo1"/>
      </w:pPr>
      <w:bookmarkStart w:id="10" w:name="_Toc514140010"/>
      <w:r>
        <w:t>Objetivos</w:t>
      </w:r>
      <w:bookmarkEnd w:id="10"/>
    </w:p>
    <w:p w:rsidR="009F3E84" w:rsidRDefault="00B33078" w:rsidP="00E3729E">
      <w:pPr>
        <w:pStyle w:val="Prrafodelista"/>
        <w:numPr>
          <w:ilvl w:val="0"/>
          <w:numId w:val="3"/>
        </w:numPr>
      </w:pPr>
      <w:r>
        <w:t>Analizar las características epidemiológicas, clínicas y radiológicas de los aneurismas incidentales sometidos a tratamiento endovascular</w:t>
      </w:r>
      <w:r w:rsidR="001A776F">
        <w:t>.</w:t>
      </w:r>
    </w:p>
    <w:p w:rsidR="009F3E84" w:rsidRDefault="00B33078" w:rsidP="00E3729E">
      <w:pPr>
        <w:pStyle w:val="Prrafodelista"/>
        <w:numPr>
          <w:ilvl w:val="0"/>
          <w:numId w:val="3"/>
        </w:numPr>
      </w:pPr>
      <w:r>
        <w:t>Analizar las complicaciones de</w:t>
      </w:r>
      <w:r w:rsidR="001A776F">
        <w:t xml:space="preserve">l tratamiento endovascular de </w:t>
      </w:r>
      <w:r>
        <w:t>30 casos de aneurismas incidentales</w:t>
      </w:r>
      <w:r w:rsidR="001A776F">
        <w:t>.</w:t>
      </w:r>
    </w:p>
    <w:p w:rsidR="00B33078" w:rsidRPr="00844702" w:rsidRDefault="001A776F" w:rsidP="00E3729E">
      <w:pPr>
        <w:pStyle w:val="Prrafodelista"/>
        <w:numPr>
          <w:ilvl w:val="0"/>
          <w:numId w:val="3"/>
        </w:numPr>
        <w:shd w:val="clear" w:color="auto" w:fill="FFFFFF"/>
        <w:spacing w:after="0" w:line="240" w:lineRule="auto"/>
        <w:jc w:val="left"/>
        <w:rPr>
          <w:rFonts w:ascii="Calibri" w:eastAsia="Times New Roman" w:hAnsi="Calibri" w:cs="Calibri"/>
          <w:color w:val="000000"/>
          <w:sz w:val="24"/>
          <w:szCs w:val="24"/>
          <w:lang w:eastAsia="es-ES"/>
        </w:rPr>
      </w:pPr>
      <w:r>
        <w:t>Analizar la seguridad del proceso endovascular frente al manejo conservador en aneurismas incidentales.</w:t>
      </w:r>
    </w:p>
    <w:p w:rsidR="007C53E5" w:rsidRDefault="007C53E5" w:rsidP="007C53E5">
      <w:pPr>
        <w:pStyle w:val="Ttulo1"/>
      </w:pPr>
      <w:bookmarkStart w:id="11" w:name="_Toc514140011"/>
      <w:r>
        <w:lastRenderedPageBreak/>
        <w:t>Material y métodos</w:t>
      </w:r>
      <w:bookmarkEnd w:id="11"/>
    </w:p>
    <w:p w:rsidR="003E1DC9" w:rsidRPr="00284A8E" w:rsidRDefault="003E1DC9" w:rsidP="003E1DC9">
      <w:r w:rsidRPr="00284A8E">
        <w:t>El presente estudio se llevó a cabo en Hospital Universita</w:t>
      </w:r>
      <w:r w:rsidR="000C7C78">
        <w:t xml:space="preserve">rio Central de Asturias (HUCA) mediante la revisión de historias clínicas de pacientes no identificables. </w:t>
      </w:r>
      <w:r w:rsidR="00F632EC">
        <w:t>Los datos se obtuvieron mediante el</w:t>
      </w:r>
      <w:r w:rsidR="00F632EC" w:rsidRPr="00284A8E">
        <w:t xml:space="preserve"> programa informático </w:t>
      </w:r>
      <w:r w:rsidR="00F632EC" w:rsidRPr="00C401B2">
        <w:rPr>
          <w:i/>
        </w:rPr>
        <w:t xml:space="preserve">Cerner </w:t>
      </w:r>
      <w:r w:rsidR="00F632EC">
        <w:rPr>
          <w:i/>
        </w:rPr>
        <w:t>Millennium.</w:t>
      </w:r>
    </w:p>
    <w:p w:rsidR="00F632EC" w:rsidRDefault="003E1DC9" w:rsidP="00F632EC">
      <w:r>
        <w:t>S</w:t>
      </w:r>
      <w:r w:rsidRPr="00284A8E">
        <w:t xml:space="preserve">e </w:t>
      </w:r>
      <w:r>
        <w:t>realizó</w:t>
      </w:r>
      <w:r w:rsidRPr="00284A8E">
        <w:t xml:space="preserve"> un </w:t>
      </w:r>
      <w:r>
        <w:t xml:space="preserve">estudio </w:t>
      </w:r>
      <w:r w:rsidR="00F632EC">
        <w:t xml:space="preserve">de tipo </w:t>
      </w:r>
      <w:r>
        <w:t>retrospectivo</w:t>
      </w:r>
      <w:r w:rsidRPr="00284A8E">
        <w:t xml:space="preserve"> de 30 pacientes</w:t>
      </w:r>
      <w:r>
        <w:t xml:space="preserve"> para los </w:t>
      </w:r>
      <w:r w:rsidR="00F632EC">
        <w:t xml:space="preserve">cuales </w:t>
      </w:r>
      <w:r>
        <w:t>se decidió tratamiento endovascular</w:t>
      </w:r>
      <w:r w:rsidR="00F632EC">
        <w:t>, diagnosticados</w:t>
      </w:r>
      <w:r>
        <w:t xml:space="preserve"> entre el </w:t>
      </w:r>
      <w:r w:rsidRPr="000C7C78">
        <w:rPr>
          <w:color w:val="FF0000"/>
        </w:rPr>
        <w:t>1 de Enero de 2016 y 31 de Diciembre de 2017</w:t>
      </w:r>
      <w:r w:rsidR="000C7C78" w:rsidRPr="000C7C78">
        <w:rPr>
          <w:color w:val="FF0000"/>
        </w:rPr>
        <w:t xml:space="preserve"> </w:t>
      </w:r>
      <w:r w:rsidR="000C7C78" w:rsidRPr="000C7C78">
        <w:rPr>
          <w:color w:val="FF0000"/>
          <w:u w:val="single"/>
        </w:rPr>
        <w:t>COMPROBAR CON PEDRO</w:t>
      </w:r>
      <w:r w:rsidR="00F632EC">
        <w:t>.</w:t>
      </w:r>
    </w:p>
    <w:p w:rsidR="00F632EC" w:rsidRDefault="00F632EC" w:rsidP="00F632EC">
      <w:pPr>
        <w:pStyle w:val="Ttulo2"/>
      </w:pPr>
      <w:bookmarkStart w:id="12" w:name="_Toc514140012"/>
      <w:r>
        <w:t>Criterios de inclusión</w:t>
      </w:r>
      <w:bookmarkEnd w:id="12"/>
    </w:p>
    <w:p w:rsidR="00F632EC" w:rsidRDefault="00F632EC" w:rsidP="00F632EC">
      <w:pPr>
        <w:pStyle w:val="Prrafodelista"/>
        <w:numPr>
          <w:ilvl w:val="0"/>
          <w:numId w:val="2"/>
        </w:numPr>
      </w:pPr>
      <w:r>
        <w:t>Pacientes mayores de 18 años.</w:t>
      </w:r>
    </w:p>
    <w:p w:rsidR="00F632EC" w:rsidRDefault="00F632EC" w:rsidP="00F632EC">
      <w:pPr>
        <w:pStyle w:val="Prrafodelista"/>
        <w:numPr>
          <w:ilvl w:val="0"/>
          <w:numId w:val="2"/>
        </w:numPr>
      </w:pPr>
      <w:r>
        <w:t>Pacientes con aneurismas incidentales intracraneales no rotos.</w:t>
      </w:r>
    </w:p>
    <w:p w:rsidR="00F632EC" w:rsidRDefault="00F632EC" w:rsidP="00F632EC">
      <w:pPr>
        <w:pStyle w:val="Prrafodelista"/>
        <w:numPr>
          <w:ilvl w:val="0"/>
          <w:numId w:val="2"/>
        </w:numPr>
      </w:pPr>
      <w:r>
        <w:t>Pacientes tratados mediante TEV.</w:t>
      </w:r>
    </w:p>
    <w:p w:rsidR="00255E6E" w:rsidRDefault="00F632EC" w:rsidP="00F632EC">
      <w:pPr>
        <w:pStyle w:val="Ttulo2"/>
      </w:pPr>
      <w:bookmarkStart w:id="13" w:name="_Toc514140013"/>
      <w:r>
        <w:t>Datos recogidos</w:t>
      </w:r>
      <w:bookmarkEnd w:id="13"/>
    </w:p>
    <w:p w:rsidR="00255E6E" w:rsidRDefault="00255E6E" w:rsidP="00E3729E">
      <w:pPr>
        <w:pStyle w:val="Prrafodelista"/>
        <w:numPr>
          <w:ilvl w:val="0"/>
          <w:numId w:val="2"/>
        </w:numPr>
      </w:pPr>
      <w:r>
        <w:t>Edad al diagnóstico.</w:t>
      </w:r>
    </w:p>
    <w:p w:rsidR="00255E6E" w:rsidRDefault="00255E6E" w:rsidP="00E3729E">
      <w:pPr>
        <w:pStyle w:val="Prrafodelista"/>
        <w:numPr>
          <w:ilvl w:val="0"/>
          <w:numId w:val="2"/>
        </w:numPr>
      </w:pPr>
      <w:r>
        <w:t>Sexo.</w:t>
      </w:r>
    </w:p>
    <w:p w:rsidR="00255E6E" w:rsidRDefault="00255E6E" w:rsidP="00E3729E">
      <w:pPr>
        <w:pStyle w:val="Prrafodelista"/>
        <w:numPr>
          <w:ilvl w:val="0"/>
          <w:numId w:val="2"/>
        </w:numPr>
      </w:pPr>
      <w:r>
        <w:t>Tamaño del aneurisma.</w:t>
      </w:r>
    </w:p>
    <w:p w:rsidR="00255E6E" w:rsidRDefault="00255E6E" w:rsidP="00E3729E">
      <w:pPr>
        <w:pStyle w:val="Prrafodelista"/>
        <w:numPr>
          <w:ilvl w:val="0"/>
          <w:numId w:val="2"/>
        </w:numPr>
      </w:pPr>
      <w:r>
        <w:t>Morfología del aneurisma.</w:t>
      </w:r>
    </w:p>
    <w:p w:rsidR="00255E6E" w:rsidRDefault="00255E6E" w:rsidP="00E3729E">
      <w:pPr>
        <w:pStyle w:val="Prrafodelista"/>
        <w:numPr>
          <w:ilvl w:val="0"/>
          <w:numId w:val="2"/>
        </w:numPr>
      </w:pPr>
      <w:r>
        <w:t>Localización del aneurisma.</w:t>
      </w:r>
    </w:p>
    <w:p w:rsidR="00255E6E" w:rsidRDefault="00255E6E" w:rsidP="00E3729E">
      <w:pPr>
        <w:pStyle w:val="Prrafodelista"/>
        <w:numPr>
          <w:ilvl w:val="0"/>
          <w:numId w:val="2"/>
        </w:numPr>
      </w:pPr>
      <w:r>
        <w:t>Crecimiento del aneurisma.</w:t>
      </w:r>
    </w:p>
    <w:p w:rsidR="00255E6E" w:rsidRDefault="00255E6E" w:rsidP="00E3729E">
      <w:pPr>
        <w:pStyle w:val="Prrafodelista"/>
        <w:numPr>
          <w:ilvl w:val="0"/>
          <w:numId w:val="2"/>
        </w:numPr>
      </w:pPr>
      <w:r>
        <w:t>Historia de HSA.</w:t>
      </w:r>
    </w:p>
    <w:p w:rsidR="00B82C68" w:rsidRDefault="00255E6E" w:rsidP="00E3729E">
      <w:pPr>
        <w:pStyle w:val="Prrafodelista"/>
        <w:numPr>
          <w:ilvl w:val="0"/>
          <w:numId w:val="2"/>
        </w:numPr>
      </w:pPr>
      <w:r>
        <w:t>Comorbilidades</w:t>
      </w:r>
      <w:r w:rsidR="00B82C68">
        <w:t>.</w:t>
      </w:r>
    </w:p>
    <w:p w:rsidR="00255E6E" w:rsidRDefault="00255E6E" w:rsidP="00E3729E">
      <w:pPr>
        <w:pStyle w:val="Prrafodelista"/>
        <w:numPr>
          <w:ilvl w:val="0"/>
          <w:numId w:val="2"/>
        </w:numPr>
      </w:pPr>
      <w:r>
        <w:t>Consumo de tabaco</w:t>
      </w:r>
      <w:r w:rsidR="00844702">
        <w:t>.</w:t>
      </w:r>
    </w:p>
    <w:p w:rsidR="00255E6E" w:rsidRDefault="00255E6E" w:rsidP="00E3729E">
      <w:pPr>
        <w:pStyle w:val="Prrafodelista"/>
        <w:numPr>
          <w:ilvl w:val="0"/>
          <w:numId w:val="2"/>
        </w:numPr>
      </w:pPr>
      <w:r>
        <w:t>Consumo de alcohol</w:t>
      </w:r>
      <w:r w:rsidR="00844702">
        <w:t>.</w:t>
      </w:r>
    </w:p>
    <w:p w:rsidR="00255E6E" w:rsidRDefault="000C7C78" w:rsidP="00E3729E">
      <w:pPr>
        <w:pStyle w:val="Prrafodelista"/>
        <w:numPr>
          <w:ilvl w:val="0"/>
          <w:numId w:val="2"/>
        </w:numPr>
      </w:pPr>
      <w:r>
        <w:t>Motivo o causa que condujo</w:t>
      </w:r>
      <w:r w:rsidR="00255E6E">
        <w:t xml:space="preserve"> </w:t>
      </w:r>
      <w:r>
        <w:t>a</w:t>
      </w:r>
      <w:r w:rsidR="00255E6E">
        <w:t>l diagnóstico</w:t>
      </w:r>
      <w:r w:rsidR="00844702">
        <w:t>.</w:t>
      </w:r>
    </w:p>
    <w:p w:rsidR="00255E6E" w:rsidRDefault="001C0498" w:rsidP="00E3729E">
      <w:pPr>
        <w:pStyle w:val="Prrafodelista"/>
        <w:numPr>
          <w:ilvl w:val="0"/>
          <w:numId w:val="2"/>
        </w:numPr>
      </w:pPr>
      <w:r>
        <w:t>Número de aneurismas.</w:t>
      </w:r>
    </w:p>
    <w:p w:rsidR="001C0498" w:rsidRDefault="009A3F9E" w:rsidP="00E3729E">
      <w:pPr>
        <w:pStyle w:val="Prrafodelista"/>
        <w:numPr>
          <w:ilvl w:val="0"/>
          <w:numId w:val="2"/>
        </w:numPr>
      </w:pPr>
      <w:r>
        <w:t>Material utilizado en la t</w:t>
      </w:r>
      <w:r w:rsidR="00C46346">
        <w:t>écnica endovascular</w:t>
      </w:r>
      <w:r w:rsidR="00C0490A">
        <w:t xml:space="preserve">: coils vs </w:t>
      </w:r>
      <w:proofErr w:type="spellStart"/>
      <w:r w:rsidR="00C0490A">
        <w:t>remodeling</w:t>
      </w:r>
      <w:proofErr w:type="spellEnd"/>
      <w:r w:rsidR="00C0490A">
        <w:t xml:space="preserve"> con balón</w:t>
      </w:r>
      <w:r w:rsidR="00C0490A">
        <w:rPr>
          <w:rStyle w:val="Refdenotaalpie"/>
        </w:rPr>
        <w:footnoteReference w:id="5"/>
      </w:r>
      <w:r w:rsidR="00C0490A">
        <w:t>.</w:t>
      </w:r>
    </w:p>
    <w:p w:rsidR="001C0498" w:rsidRDefault="001C0498" w:rsidP="00E3729E">
      <w:pPr>
        <w:pStyle w:val="Prrafodelista"/>
        <w:numPr>
          <w:ilvl w:val="0"/>
          <w:numId w:val="2"/>
        </w:numPr>
      </w:pPr>
      <w:r>
        <w:t>Porcentaje de oclusión conseguido.</w:t>
      </w:r>
    </w:p>
    <w:p w:rsidR="001C0498" w:rsidRDefault="001C0498" w:rsidP="00E3729E">
      <w:pPr>
        <w:pStyle w:val="Prrafodelista"/>
        <w:numPr>
          <w:ilvl w:val="0"/>
          <w:numId w:val="2"/>
        </w:numPr>
      </w:pPr>
      <w:r>
        <w:t>Nº de intervenciones realizadas.</w:t>
      </w:r>
    </w:p>
    <w:p w:rsidR="009041DD" w:rsidRDefault="009041DD" w:rsidP="00E3729E">
      <w:pPr>
        <w:pStyle w:val="Prrafodelista"/>
        <w:numPr>
          <w:ilvl w:val="0"/>
          <w:numId w:val="2"/>
        </w:numPr>
      </w:pPr>
      <w:r>
        <w:t>Fracaso del tratamiento.</w:t>
      </w:r>
    </w:p>
    <w:p w:rsidR="001C0498" w:rsidRPr="00B82C68" w:rsidRDefault="001C0498" w:rsidP="00E3729E">
      <w:pPr>
        <w:pStyle w:val="Prrafodelista"/>
        <w:numPr>
          <w:ilvl w:val="0"/>
          <w:numId w:val="2"/>
        </w:numPr>
      </w:pPr>
      <w:r w:rsidRPr="00B82C68">
        <w:t>Medicación post-intervención: anticoagulación y/o antiagregación.</w:t>
      </w:r>
    </w:p>
    <w:p w:rsidR="001C0498" w:rsidRDefault="001C0498" w:rsidP="00E3729E">
      <w:pPr>
        <w:pStyle w:val="Prrafodelista"/>
        <w:numPr>
          <w:ilvl w:val="0"/>
          <w:numId w:val="2"/>
        </w:numPr>
      </w:pPr>
      <w:r>
        <w:t>Complicaciones</w:t>
      </w:r>
      <w:r w:rsidR="00844702">
        <w:t>.</w:t>
      </w:r>
    </w:p>
    <w:p w:rsidR="009041DD" w:rsidRDefault="009041DD" w:rsidP="009041DD">
      <w:pPr>
        <w:pStyle w:val="Ttulo2"/>
      </w:pPr>
      <w:bookmarkStart w:id="14" w:name="_Toc514140014"/>
      <w:r>
        <w:t>Análisis estadístico</w:t>
      </w:r>
      <w:bookmarkEnd w:id="14"/>
    </w:p>
    <w:p w:rsidR="009041DD" w:rsidRDefault="009041DD" w:rsidP="009041DD">
      <w:pPr>
        <w:rPr>
          <w:i/>
        </w:rPr>
      </w:pPr>
      <w:r>
        <w:t>Los c</w:t>
      </w:r>
      <w:r>
        <w:rPr>
          <w:rFonts w:hint="eastAsia"/>
        </w:rPr>
        <w:t>á</w:t>
      </w:r>
      <w:r>
        <w:t>lculos estad</w:t>
      </w:r>
      <w:r>
        <w:rPr>
          <w:rFonts w:hint="eastAsia"/>
        </w:rPr>
        <w:t>í</w:t>
      </w:r>
      <w:r>
        <w:t xml:space="preserve">sticos fueron llevados a cabo mediante el programa informático </w:t>
      </w:r>
      <w:r w:rsidRPr="009041DD">
        <w:rPr>
          <w:i/>
        </w:rPr>
        <w:t>IBM-SPSS 23.0.</w:t>
      </w:r>
    </w:p>
    <w:p w:rsidR="00F657AA" w:rsidRDefault="00F657AA" w:rsidP="00F657AA">
      <w:pPr>
        <w:pStyle w:val="Ttulo3"/>
      </w:pPr>
      <w:bookmarkStart w:id="15" w:name="_Toc514140015"/>
      <w:r>
        <w:lastRenderedPageBreak/>
        <w:t>Descriptivo</w:t>
      </w:r>
      <w:bookmarkEnd w:id="15"/>
    </w:p>
    <w:p w:rsidR="00F657AA" w:rsidRDefault="00F657AA" w:rsidP="00F657AA">
      <w:pPr>
        <w:pStyle w:val="Prrafodelista"/>
        <w:numPr>
          <w:ilvl w:val="0"/>
          <w:numId w:val="6"/>
        </w:numPr>
      </w:pPr>
      <w:r>
        <w:t>Variables cuantitativas: tamaño de la muestra, media</w:t>
      </w:r>
      <w:r w:rsidR="00832E4D">
        <w:t>, mediana</w:t>
      </w:r>
      <w:r>
        <w:t xml:space="preserve"> y valores mínimo y máximo.</w:t>
      </w:r>
    </w:p>
    <w:p w:rsidR="00F657AA" w:rsidRDefault="00F657AA" w:rsidP="00F657AA">
      <w:pPr>
        <w:pStyle w:val="Prrafodelista"/>
        <w:numPr>
          <w:ilvl w:val="0"/>
          <w:numId w:val="6"/>
        </w:numPr>
      </w:pPr>
      <w:r>
        <w:t>V</w:t>
      </w:r>
      <w:r w:rsidRPr="00F657AA">
        <w:t>ariables cua</w:t>
      </w:r>
      <w:r w:rsidR="00C23492">
        <w:t>li</w:t>
      </w:r>
      <w:r w:rsidRPr="00F657AA">
        <w:t>tativas</w:t>
      </w:r>
      <w:r>
        <w:t>: distribución mediante tablas de frecuencias.</w:t>
      </w:r>
    </w:p>
    <w:p w:rsidR="00F657AA" w:rsidRDefault="00F657AA" w:rsidP="00F657AA">
      <w:pPr>
        <w:pStyle w:val="Ttulo3"/>
        <w:rPr>
          <w:rFonts w:eastAsia="ArialMT"/>
        </w:rPr>
      </w:pPr>
      <w:bookmarkStart w:id="16" w:name="_Toc514140016"/>
      <w:r>
        <w:rPr>
          <w:rFonts w:eastAsia="ArialMT"/>
        </w:rPr>
        <w:t>Analítico</w:t>
      </w:r>
      <w:bookmarkEnd w:id="16"/>
    </w:p>
    <w:p w:rsidR="00F657AA" w:rsidRPr="00F657AA" w:rsidRDefault="00F657AA" w:rsidP="006265DD">
      <w:r>
        <w:t>Para comparar la distribución de las variables se utilizó la prueba de Chi-Cuadrado de Pearson.</w:t>
      </w:r>
      <w:r w:rsidR="00E5355B">
        <w:t xml:space="preserve"> En el caso de que la frecuencia esperada en alguna de las casillas de la tabla de contingencia tuviese un valor inferior a 5, se aplicó el Test Exacto de Fisher. Se tomó como significativo un valor de P inferior a 0.05 </w:t>
      </w:r>
      <w:r w:rsidR="006265DD">
        <w:t xml:space="preserve">y como medida de asociación entre variables se utilizó la </w:t>
      </w:r>
      <w:proofErr w:type="spellStart"/>
      <w:r w:rsidR="006265DD">
        <w:t>Odds</w:t>
      </w:r>
      <w:proofErr w:type="spellEnd"/>
      <w:r w:rsidR="006265DD">
        <w:t xml:space="preserve"> Ratio.</w:t>
      </w:r>
    </w:p>
    <w:p w:rsidR="0054730A" w:rsidRDefault="0054730A" w:rsidP="0054730A">
      <w:pPr>
        <w:pStyle w:val="Ttulo1"/>
      </w:pPr>
      <w:bookmarkStart w:id="17" w:name="_Toc514140017"/>
      <w:r>
        <w:t>Resultados</w:t>
      </w:r>
      <w:bookmarkEnd w:id="17"/>
    </w:p>
    <w:p w:rsidR="00255E6E" w:rsidRDefault="00C609B5" w:rsidP="00B52E59">
      <w:pPr>
        <w:pStyle w:val="Ttulo2"/>
      </w:pPr>
      <w:bookmarkStart w:id="18" w:name="_Toc514140018"/>
      <w:r>
        <w:t>Descripción</w:t>
      </w:r>
      <w:r w:rsidR="002B219D">
        <w:t xml:space="preserve"> de la muestra</w:t>
      </w:r>
      <w:bookmarkEnd w:id="18"/>
    </w:p>
    <w:p w:rsidR="00B026A8" w:rsidRDefault="007B51B8" w:rsidP="00AA12F8">
      <w:r>
        <w:t>De los 30 casos</w:t>
      </w:r>
      <w:r w:rsidR="002B219D">
        <w:t xml:space="preserve">, 21 </w:t>
      </w:r>
      <w:r w:rsidR="001A776F">
        <w:t>fuero</w:t>
      </w:r>
      <w:r w:rsidR="002B219D">
        <w:t>n mujeres (70%) y 9 hombres (30%). La edad media al diagnóstico fue de 60.13 años</w:t>
      </w:r>
      <w:r w:rsidR="005E042D">
        <w:t xml:space="preserve"> (43-81 años)</w:t>
      </w:r>
      <w:r w:rsidR="00B975BB">
        <w:t xml:space="preserve">. </w:t>
      </w:r>
      <w:r w:rsidR="006422B8">
        <w:t>Para el estudio de la edad se</w:t>
      </w:r>
      <w:r>
        <w:t xml:space="preserve"> t</w:t>
      </w:r>
      <w:r w:rsidR="006422B8">
        <w:t xml:space="preserve">omó como punto de corte </w:t>
      </w:r>
      <w:r>
        <w:t xml:space="preserve">60 años, de </w:t>
      </w:r>
      <w:r w:rsidR="005C388F">
        <w:t>modo que respecto a la variable edad</w:t>
      </w:r>
      <w:r>
        <w:t xml:space="preserve"> la muest</w:t>
      </w:r>
      <w:r w:rsidR="001A776F">
        <w:t>ra queda dividida en dos grupos: e</w:t>
      </w:r>
      <w:r w:rsidR="001E04F5">
        <w:t>l 43.3% de la muestra tenía más de 60 años al diagnóstico, mientras qu</w:t>
      </w:r>
      <w:r w:rsidR="005306B5">
        <w:t xml:space="preserve">e el 56.7% </w:t>
      </w:r>
      <w:r w:rsidR="001E04F5">
        <w:t xml:space="preserve">restante tenía 60 o menos. </w:t>
      </w:r>
    </w:p>
    <w:p w:rsidR="00017696" w:rsidRPr="00017696" w:rsidRDefault="00017696" w:rsidP="00AA12F8">
      <w:pPr>
        <w:rPr>
          <w:color w:val="E20087"/>
        </w:rPr>
      </w:pPr>
      <w:r>
        <w:rPr>
          <w:color w:val="E20087"/>
        </w:rPr>
        <w:t>FIGURAS 1 2 Y 3</w:t>
      </w:r>
    </w:p>
    <w:p w:rsidR="00524EDC" w:rsidRDefault="006422B8" w:rsidP="00524EDC">
      <w:r>
        <w:t>En</w:t>
      </w:r>
      <w:r w:rsidR="005C388F">
        <w:t>tre los casos que componen la muestra e</w:t>
      </w:r>
      <w:r w:rsidR="00A230C9">
        <w:t>n</w:t>
      </w:r>
      <w:r>
        <w:t xml:space="preserve">contramos 3 </w:t>
      </w:r>
      <w:r w:rsidR="001E04F5">
        <w:t xml:space="preserve">pacientes </w:t>
      </w:r>
      <w:r>
        <w:t xml:space="preserve">que </w:t>
      </w:r>
      <w:r w:rsidR="001E04F5">
        <w:t xml:space="preserve">contaban con </w:t>
      </w:r>
      <w:r w:rsidR="00C23492">
        <w:t>al menos un</w:t>
      </w:r>
      <w:r w:rsidR="005C388F">
        <w:t xml:space="preserve"> episodio </w:t>
      </w:r>
      <w:r w:rsidR="00C23492">
        <w:t xml:space="preserve">anterior </w:t>
      </w:r>
      <w:r w:rsidR="005C388F">
        <w:t>de</w:t>
      </w:r>
      <w:r w:rsidR="001E04F5">
        <w:t xml:space="preserve"> HSA</w:t>
      </w:r>
      <w:r w:rsidR="00D56B90">
        <w:t xml:space="preserve"> (10%) y </w:t>
      </w:r>
      <w:r w:rsidR="005C388F">
        <w:t>un 70% tenía</w:t>
      </w:r>
      <w:r w:rsidR="00D56B90">
        <w:t xml:space="preserve"> algún tipo de comorbilidad.</w:t>
      </w:r>
      <w:r w:rsidR="00524EDC" w:rsidRPr="00524EDC">
        <w:t xml:space="preserve"> </w:t>
      </w:r>
      <w:r w:rsidR="00997B2E">
        <w:t>En el 663.3</w:t>
      </w:r>
      <w:r w:rsidR="00524EDC">
        <w:t>% de los casos se halló un único aneurisma, mientras qu</w:t>
      </w:r>
      <w:r w:rsidR="00997B2E">
        <w:t>e en el 36</w:t>
      </w:r>
      <w:r w:rsidR="00524EDC">
        <w:t>.</w:t>
      </w:r>
      <w:r w:rsidR="00997B2E">
        <w:t>7</w:t>
      </w:r>
      <w:r w:rsidR="00524EDC">
        <w:t xml:space="preserve">% restante coexistían </w:t>
      </w:r>
      <w:r w:rsidR="00D474F8">
        <w:t>más de uno en un mismo paciente. El máximo número de aneurismas</w:t>
      </w:r>
      <w:r w:rsidR="00997B2E">
        <w:t xml:space="preserve"> encontrados</w:t>
      </w:r>
      <w:r w:rsidR="00D474F8">
        <w:t xml:space="preserve"> en un mismo paciente  fue de 5.</w:t>
      </w:r>
    </w:p>
    <w:p w:rsidR="00F066FA" w:rsidRPr="001423BF" w:rsidRDefault="005C388F" w:rsidP="00C23492">
      <w:pPr>
        <w:spacing w:after="0"/>
        <w:rPr>
          <w:b/>
          <w:i/>
          <w:color w:val="FFFFFF" w:themeColor="background1"/>
        </w:rPr>
      </w:pPr>
      <w:r>
        <w:t>El 17.9% de los pacientes</w:t>
      </w:r>
      <w:r w:rsidR="00410063">
        <w:t xml:space="preserve"> consumió alcohol de manera regular y</w:t>
      </w:r>
      <w:r>
        <w:t xml:space="preserve"> para</w:t>
      </w:r>
      <w:r w:rsidR="00410063">
        <w:t xml:space="preserve"> el 70% </w:t>
      </w:r>
      <w:r>
        <w:t>se recogía en la historia hábito tabáquico</w:t>
      </w:r>
      <w:r w:rsidR="00410063">
        <w:t>.</w:t>
      </w:r>
      <w:r w:rsidR="00576522" w:rsidRPr="00576522">
        <w:t xml:space="preserve"> </w:t>
      </w:r>
      <w:r>
        <w:t xml:space="preserve">El70% presentaba </w:t>
      </w:r>
      <w:r w:rsidR="00576522">
        <w:t>algún tipo de clínica neurol</w:t>
      </w:r>
      <w:r w:rsidR="00D266FC">
        <w:t>ógica, la cual les condujo a realizar las pruebas</w:t>
      </w:r>
      <w:r w:rsidR="001A776F">
        <w:t xml:space="preserve"> de imagen</w:t>
      </w:r>
      <w:r w:rsidR="00D266FC">
        <w:t xml:space="preserve"> que descubri</w:t>
      </w:r>
      <w:r w:rsidR="00977FEA">
        <w:t>eron la presencia del aneurisma</w:t>
      </w:r>
      <w:r>
        <w:t>. Las</w:t>
      </w:r>
      <w:r w:rsidR="00066356">
        <w:t xml:space="preserve"> </w:t>
      </w:r>
      <w:r w:rsidR="00B5074C">
        <w:t>circunstancias</w:t>
      </w:r>
      <w:r w:rsidR="00066356">
        <w:t xml:space="preserve"> que motivaro</w:t>
      </w:r>
      <w:r w:rsidR="00B5074C">
        <w:t>n el diagnóstico</w:t>
      </w:r>
      <w:r>
        <w:t xml:space="preserve"> del aneurisma fueron:</w:t>
      </w:r>
    </w:p>
    <w:p w:rsidR="00F066FA" w:rsidRDefault="00F066FA" w:rsidP="00E3729E">
      <w:pPr>
        <w:pStyle w:val="Prrafodelista"/>
        <w:numPr>
          <w:ilvl w:val="0"/>
          <w:numId w:val="1"/>
        </w:numPr>
      </w:pPr>
      <w:r>
        <w:t>Vértigo</w:t>
      </w:r>
      <w:r w:rsidR="00977FEA">
        <w:t xml:space="preserve"> en 2 pacientes. Uno de ellos con antecedentes de </w:t>
      </w:r>
      <w:proofErr w:type="spellStart"/>
      <w:r w:rsidR="00977FEA">
        <w:t>colesteatoma</w:t>
      </w:r>
      <w:proofErr w:type="spellEnd"/>
      <w:r w:rsidR="00977FEA">
        <w:t xml:space="preserve">. </w:t>
      </w:r>
    </w:p>
    <w:p w:rsidR="00F066FA" w:rsidRDefault="00066356" w:rsidP="00E3729E">
      <w:pPr>
        <w:pStyle w:val="Prrafodelista"/>
        <w:numPr>
          <w:ilvl w:val="0"/>
          <w:numId w:val="1"/>
        </w:numPr>
      </w:pPr>
      <w:r>
        <w:t>Deterioro cognitivo</w:t>
      </w:r>
      <w:r w:rsidR="00977FEA">
        <w:t xml:space="preserve"> en relación a Alzheimer</w:t>
      </w:r>
      <w:r>
        <w:t xml:space="preserve"> en un paciente</w:t>
      </w:r>
      <w:r w:rsidR="00977FEA">
        <w:t>.</w:t>
      </w:r>
    </w:p>
    <w:p w:rsidR="00F066FA" w:rsidRDefault="00F066FA" w:rsidP="00E3729E">
      <w:pPr>
        <w:pStyle w:val="Prrafodelista"/>
        <w:numPr>
          <w:ilvl w:val="0"/>
          <w:numId w:val="1"/>
        </w:numPr>
      </w:pPr>
      <w:r>
        <w:t>Antecedentes familiares</w:t>
      </w:r>
      <w:r w:rsidR="00157CEE">
        <w:t xml:space="preserve"> en 2 </w:t>
      </w:r>
      <w:r w:rsidR="00A230C9">
        <w:t xml:space="preserve"> de los 30 </w:t>
      </w:r>
      <w:r w:rsidR="00157CEE">
        <w:t xml:space="preserve">casos. </w:t>
      </w:r>
    </w:p>
    <w:p w:rsidR="00F066FA" w:rsidRDefault="00F066FA" w:rsidP="00E3729E">
      <w:pPr>
        <w:pStyle w:val="Prrafodelista"/>
        <w:numPr>
          <w:ilvl w:val="0"/>
          <w:numId w:val="1"/>
        </w:numPr>
      </w:pPr>
      <w:r>
        <w:t>Amnesia</w:t>
      </w:r>
      <w:r w:rsidR="00157CEE">
        <w:t xml:space="preserve"> 3 pacientes. </w:t>
      </w:r>
    </w:p>
    <w:p w:rsidR="00F023D6" w:rsidRDefault="00F023D6" w:rsidP="00E3729E">
      <w:pPr>
        <w:pStyle w:val="Prrafodelista"/>
        <w:numPr>
          <w:ilvl w:val="0"/>
          <w:numId w:val="1"/>
        </w:numPr>
      </w:pPr>
      <w:r>
        <w:t xml:space="preserve">Enfermedad ateroesclerótica en carótida interna en </w:t>
      </w:r>
      <w:r w:rsidR="00A230C9">
        <w:t xml:space="preserve">un </w:t>
      </w:r>
      <w:r>
        <w:t>paciente con cardiopatía isquémica conocida.</w:t>
      </w:r>
    </w:p>
    <w:p w:rsidR="00F066FA" w:rsidRDefault="00F066FA" w:rsidP="00E3729E">
      <w:pPr>
        <w:pStyle w:val="Prrafodelista"/>
        <w:numPr>
          <w:ilvl w:val="0"/>
          <w:numId w:val="1"/>
        </w:numPr>
      </w:pPr>
      <w:r>
        <w:t>Migraña</w:t>
      </w:r>
      <w:r w:rsidR="00F023D6">
        <w:t xml:space="preserve"> en 4 casos. </w:t>
      </w:r>
    </w:p>
    <w:p w:rsidR="00F066FA" w:rsidRDefault="00F066FA" w:rsidP="00E3729E">
      <w:pPr>
        <w:pStyle w:val="Prrafodelista"/>
        <w:numPr>
          <w:ilvl w:val="0"/>
          <w:numId w:val="1"/>
        </w:numPr>
      </w:pPr>
      <w:r>
        <w:t>Cefalea</w:t>
      </w:r>
      <w:r w:rsidR="00F023D6">
        <w:t xml:space="preserve"> en </w:t>
      </w:r>
      <w:r w:rsidR="007B2268">
        <w:t>4</w:t>
      </w:r>
      <w:r w:rsidR="00F023D6">
        <w:t xml:space="preserve"> pacientes. En </w:t>
      </w:r>
      <w:r w:rsidR="007B2268">
        <w:t>dos</w:t>
      </w:r>
      <w:r w:rsidR="00F023D6">
        <w:t xml:space="preserve"> de ellos cefalea</w:t>
      </w:r>
      <w:r w:rsidR="007B2268">
        <w:t xml:space="preserve"> </w:t>
      </w:r>
      <w:proofErr w:type="spellStart"/>
      <w:r w:rsidR="007B2268">
        <w:t>retroocular</w:t>
      </w:r>
      <w:proofErr w:type="spellEnd"/>
      <w:r w:rsidR="007B2268">
        <w:t xml:space="preserve"> </w:t>
      </w:r>
      <w:r w:rsidR="00066356">
        <w:t>acompañada</w:t>
      </w:r>
      <w:r w:rsidR="00F023D6">
        <w:t xml:space="preserve"> de </w:t>
      </w:r>
      <w:proofErr w:type="spellStart"/>
      <w:r w:rsidR="007B2268">
        <w:t>ptosis</w:t>
      </w:r>
      <w:proofErr w:type="spellEnd"/>
      <w:r w:rsidR="007B2268">
        <w:t xml:space="preserve"> palpebral y alteraciones visuales (una paciente refería pérdida de agudeza visual y la otra diplopía).</w:t>
      </w:r>
    </w:p>
    <w:p w:rsidR="00F066FA" w:rsidRDefault="00F066FA" w:rsidP="00E3729E">
      <w:pPr>
        <w:pStyle w:val="Prrafodelista"/>
        <w:numPr>
          <w:ilvl w:val="0"/>
          <w:numId w:val="1"/>
        </w:numPr>
      </w:pPr>
      <w:r>
        <w:lastRenderedPageBreak/>
        <w:t>ICTUS</w:t>
      </w:r>
      <w:r w:rsidR="007B2268">
        <w:t xml:space="preserve"> en un total de 4 pacientes. En uno de ellos fue hemorrágico (HSA)</w:t>
      </w:r>
      <w:r w:rsidR="00C23492">
        <w:t xml:space="preserve"> </w:t>
      </w:r>
      <w:r w:rsidR="00A230C9">
        <w:t>-sin relación con el aneurisma encontrado-</w:t>
      </w:r>
      <w:r w:rsidR="007B2268">
        <w:t xml:space="preserve"> y en el resto de tipo isquémico.</w:t>
      </w:r>
    </w:p>
    <w:p w:rsidR="00A230C9" w:rsidRDefault="00977FEA" w:rsidP="00C23492">
      <w:pPr>
        <w:pStyle w:val="Prrafodelista"/>
        <w:numPr>
          <w:ilvl w:val="0"/>
          <w:numId w:val="1"/>
        </w:numPr>
        <w:spacing w:after="0"/>
      </w:pPr>
      <w:r>
        <w:t>Síncope</w:t>
      </w:r>
      <w:r w:rsidR="007B2268">
        <w:t xml:space="preserve"> en 2 pacientes. </w:t>
      </w:r>
    </w:p>
    <w:p w:rsidR="00A230C9" w:rsidRPr="00017696" w:rsidRDefault="00A230C9" w:rsidP="00017696">
      <w:pPr>
        <w:spacing w:after="0" w:line="240" w:lineRule="auto"/>
        <w:rPr>
          <w:color w:val="E20087"/>
        </w:rPr>
      </w:pPr>
      <w:r>
        <w:t xml:space="preserve"> </w:t>
      </w:r>
      <w:r w:rsidR="00017696">
        <w:rPr>
          <w:color w:val="E20087"/>
        </w:rPr>
        <w:t>FIGURAS 4 5 Y 6</w:t>
      </w:r>
    </w:p>
    <w:p w:rsidR="001A776F" w:rsidRDefault="00410063" w:rsidP="007B2268">
      <w:r>
        <w:t>Respecto  a las características de l</w:t>
      </w:r>
      <w:r w:rsidR="002534F8">
        <w:t>os aneurismas, hubo dos casos en los cuales no estaba registrado el tamaño del mismo</w:t>
      </w:r>
      <w:r w:rsidR="001A776F">
        <w:t xml:space="preserve">, </w:t>
      </w:r>
      <w:r w:rsidR="002534F8">
        <w:t>midiendo el más pequeño 2.0mm y el mayor 8.6mm</w:t>
      </w:r>
      <w:r w:rsidR="001A776F">
        <w:t xml:space="preserve"> (5.29mm de tamaño medio).</w:t>
      </w:r>
      <w:r w:rsidR="002534F8">
        <w:t xml:space="preserve"> </w:t>
      </w:r>
      <w:r w:rsidR="007E5172">
        <w:t xml:space="preserve">La mitad eran mayores de 5mm y la otra mitad eran iguales o menores de 5mm. </w:t>
      </w:r>
      <w:r w:rsidR="000325ED">
        <w:t>En ningún caso el aneurisma aumentó de tamaño</w:t>
      </w:r>
      <w:r w:rsidR="00D9657F">
        <w:t>.</w:t>
      </w:r>
    </w:p>
    <w:p w:rsidR="006B6F18" w:rsidRDefault="00F80935" w:rsidP="007B51B8">
      <w:r>
        <w:t>E</w:t>
      </w:r>
      <w:r w:rsidR="00A230C9">
        <w:t>n e</w:t>
      </w:r>
      <w:r>
        <w:t>l 86.</w:t>
      </w:r>
      <w:r w:rsidR="00214852">
        <w:t>6</w:t>
      </w:r>
      <w:r w:rsidR="007E5172">
        <w:t xml:space="preserve">% </w:t>
      </w:r>
      <w:r w:rsidR="00A230C9">
        <w:t xml:space="preserve">de los casos el aneurisma </w:t>
      </w:r>
      <w:r w:rsidR="007E5172">
        <w:t>estaba situado en la circulación anterior,</w:t>
      </w:r>
      <w:r w:rsidR="00D474F8">
        <w:t xml:space="preserve"> dependiendo de la ACI el 43.3%</w:t>
      </w:r>
      <w:r w:rsidR="00B35544">
        <w:t>.</w:t>
      </w:r>
      <w:r w:rsidR="000325ED">
        <w:t xml:space="preserve"> En los 24  casos en los cuales se recogió la morfología del aneurisma 21 eran saculares (87.5%) y 3 eran irregulares con lobulaciones (12.5%).</w:t>
      </w:r>
    </w:p>
    <w:p w:rsidR="00017696" w:rsidRPr="00017696" w:rsidRDefault="00017696" w:rsidP="007B51B8">
      <w:pPr>
        <w:rPr>
          <w:color w:val="E20087"/>
        </w:rPr>
      </w:pPr>
      <w:r>
        <w:rPr>
          <w:color w:val="E20087"/>
        </w:rPr>
        <w:t>FIGURAS 7 Y 8</w:t>
      </w:r>
    </w:p>
    <w:p w:rsidR="000325ED" w:rsidRDefault="00576522" w:rsidP="007B51B8">
      <w:r>
        <w:t>En relación a la técnica endovascular, en el 26.7%</w:t>
      </w:r>
      <w:r w:rsidR="00C0490A">
        <w:t xml:space="preserve"> de los pacientes</w:t>
      </w:r>
      <w:r>
        <w:t xml:space="preserve"> se utilizaron</w:t>
      </w:r>
      <w:r w:rsidR="001A776F">
        <w:t xml:space="preserve"> </w:t>
      </w:r>
      <w:r>
        <w:t>coils</w:t>
      </w:r>
      <w:r w:rsidR="00C0490A">
        <w:t xml:space="preserve"> exclusivamente</w:t>
      </w:r>
      <w:r>
        <w:t xml:space="preserve"> y en el 73.3% </w:t>
      </w:r>
      <w:r w:rsidR="00C0490A">
        <w:t>restante</w:t>
      </w:r>
      <w:r>
        <w:t xml:space="preserve"> se implantó un </w:t>
      </w:r>
      <w:proofErr w:type="spellStart"/>
      <w:r>
        <w:t>stent</w:t>
      </w:r>
      <w:proofErr w:type="spellEnd"/>
      <w:r>
        <w:t xml:space="preserve"> empleando la técnica de </w:t>
      </w:r>
      <w:proofErr w:type="spellStart"/>
      <w:r>
        <w:t>remodeling</w:t>
      </w:r>
      <w:proofErr w:type="spellEnd"/>
      <w:r>
        <w:t xml:space="preserve"> con balón</w:t>
      </w:r>
      <w:r w:rsidR="001A776F">
        <w:t xml:space="preserve">. </w:t>
      </w:r>
      <w:r w:rsidR="003515D8">
        <w:t xml:space="preserve">Se obtuvo oclusión completa en 24 pacientes (86.7%) y parcial en 6 (13.3%). </w:t>
      </w:r>
      <w:r w:rsidR="00D266FC">
        <w:t>El tratamiento fracas</w:t>
      </w:r>
      <w:r w:rsidR="001A776F">
        <w:t>ó</w:t>
      </w:r>
      <w:r w:rsidR="00D266FC">
        <w:t xml:space="preserve"> en un paciente</w:t>
      </w:r>
      <w:r w:rsidR="001A776F">
        <w:t>, el cual r</w:t>
      </w:r>
      <w:r w:rsidR="003515D8">
        <w:t xml:space="preserve">ecanalizó y </w:t>
      </w:r>
      <w:r w:rsidR="00D266FC">
        <w:t xml:space="preserve">por lo tanto tuvo que </w:t>
      </w:r>
      <w:r w:rsidR="00C0490A">
        <w:t>ser intervenido de nuevo. No hubo más casos de reintervención.</w:t>
      </w:r>
    </w:p>
    <w:p w:rsidR="00F336CE" w:rsidRDefault="003C32BC" w:rsidP="00C0490A">
      <w:pPr>
        <w:pStyle w:val="Ttulo2"/>
      </w:pPr>
      <w:bookmarkStart w:id="19" w:name="_Toc514140019"/>
      <w:r>
        <w:t>Descripción</w:t>
      </w:r>
      <w:r w:rsidR="00F336CE">
        <w:t xml:space="preserve"> de las complicaciones</w:t>
      </w:r>
      <w:bookmarkEnd w:id="19"/>
    </w:p>
    <w:p w:rsidR="00B70062" w:rsidRDefault="00B70062" w:rsidP="00B70062">
      <w:r>
        <w:t>Hubo complicaciones en un 40% de los casos, todas</w:t>
      </w:r>
      <w:r w:rsidR="008428FC">
        <w:t xml:space="preserve"> ellas autolimitadas</w:t>
      </w:r>
      <w:r w:rsidR="00C0490A">
        <w:t xml:space="preserve"> y</w:t>
      </w:r>
      <w:r w:rsidR="00FA0CEB">
        <w:t xml:space="preserve"> sin  secuelas</w:t>
      </w:r>
      <w:r w:rsidR="008428FC">
        <w:t xml:space="preserve">. Las complicaciones que se encontraron </w:t>
      </w:r>
      <w:r w:rsidR="00C0490A">
        <w:t>fueron las siguientes</w:t>
      </w:r>
      <w:r>
        <w:t>:</w:t>
      </w:r>
    </w:p>
    <w:p w:rsidR="00B70062" w:rsidRDefault="00B70062" w:rsidP="00E3729E">
      <w:pPr>
        <w:pStyle w:val="Prrafodelista"/>
        <w:numPr>
          <w:ilvl w:val="0"/>
          <w:numId w:val="1"/>
        </w:numPr>
      </w:pPr>
      <w:r>
        <w:t>HSA</w:t>
      </w:r>
      <w:r w:rsidR="008428FC">
        <w:t xml:space="preserve"> en 2 </w:t>
      </w:r>
      <w:r w:rsidR="00C0490A">
        <w:t>pacientes</w:t>
      </w:r>
      <w:r w:rsidR="008428FC">
        <w:t xml:space="preserve">. En el primero, a las 48 horas después del alta el paciente comenzó con cefalea brusca y en TC se visualizó la HSA. Este paciente resultó ser alérgico a AAS. En el otro caso la paciente comenzó a las 3 semanas con pérdida de la sensibilidad y crisis parciales, en TC se ve pequeña HSA. </w:t>
      </w:r>
      <w:r w:rsidR="00B5074C">
        <w:t>Esta paciente había demostrado</w:t>
      </w:r>
      <w:r w:rsidR="008428FC">
        <w:t xml:space="preserve"> una hipersensibilidad  a AAS.</w:t>
      </w:r>
    </w:p>
    <w:p w:rsidR="00017696" w:rsidRPr="00017696" w:rsidRDefault="00017696" w:rsidP="00017696">
      <w:pPr>
        <w:pStyle w:val="Prrafodelista"/>
        <w:rPr>
          <w:color w:val="E20087"/>
        </w:rPr>
      </w:pPr>
      <w:r>
        <w:rPr>
          <w:color w:val="E20087"/>
        </w:rPr>
        <w:t>FIGURA 9DCHA</w:t>
      </w:r>
    </w:p>
    <w:p w:rsidR="00B70062" w:rsidRDefault="00B70062" w:rsidP="00E3729E">
      <w:pPr>
        <w:pStyle w:val="Prrafodelista"/>
        <w:numPr>
          <w:ilvl w:val="0"/>
          <w:numId w:val="1"/>
        </w:numPr>
      </w:pPr>
      <w:r>
        <w:t>Pérdida transitoria de agudeza visual</w:t>
      </w:r>
      <w:r w:rsidR="003012BD">
        <w:t xml:space="preserve"> en 3 de los 30 casos. En 1</w:t>
      </w:r>
      <w:r w:rsidR="00FA0CEB">
        <w:t xml:space="preserve"> caso la pérdida de agudeza visual ocurrió tras la</w:t>
      </w:r>
      <w:r w:rsidR="003012BD">
        <w:t xml:space="preserve"> intervención y en los otros 2</w:t>
      </w:r>
      <w:r w:rsidR="00FA0CEB">
        <w:t xml:space="preserve"> tras control angiográfico.</w:t>
      </w:r>
    </w:p>
    <w:p w:rsidR="00B70062" w:rsidRDefault="00B70062" w:rsidP="00E3729E">
      <w:pPr>
        <w:pStyle w:val="Prrafodelista"/>
        <w:numPr>
          <w:ilvl w:val="0"/>
          <w:numId w:val="1"/>
        </w:numPr>
      </w:pPr>
      <w:r>
        <w:t>S</w:t>
      </w:r>
      <w:r w:rsidR="00FA0CEB">
        <w:t>índrome confusional (1 caso) en contexto de</w:t>
      </w:r>
      <w:r w:rsidR="00F63640">
        <w:t xml:space="preserve"> embolismos en ambos lóbulos frontales a causa del procedimiento. A las 2 semanas del episodio no había ningún tipo de clínica. La paciente tenía antecedentes de ictus transitorio.</w:t>
      </w:r>
      <w:r w:rsidR="00FA0CEB">
        <w:t xml:space="preserve"> </w:t>
      </w:r>
    </w:p>
    <w:p w:rsidR="004A4BEC" w:rsidRDefault="004A4BEC" w:rsidP="006B6F18">
      <w:pPr>
        <w:pStyle w:val="Prrafodelista"/>
        <w:numPr>
          <w:ilvl w:val="0"/>
          <w:numId w:val="1"/>
        </w:numPr>
      </w:pPr>
      <w:r>
        <w:t>Parestesias faciales que cedieron con tratamiento.</w:t>
      </w:r>
    </w:p>
    <w:p w:rsidR="00F63640" w:rsidRDefault="00B70062" w:rsidP="00E3729E">
      <w:pPr>
        <w:pStyle w:val="Prrafodelista"/>
        <w:numPr>
          <w:ilvl w:val="0"/>
          <w:numId w:val="1"/>
        </w:numPr>
      </w:pPr>
      <w:r>
        <w:t xml:space="preserve">Hematoma en la zona de </w:t>
      </w:r>
      <w:r w:rsidR="00F63640">
        <w:t>punción en 3 pacientes.</w:t>
      </w:r>
    </w:p>
    <w:p w:rsidR="00B70062" w:rsidRDefault="00B70062" w:rsidP="00E3729E">
      <w:pPr>
        <w:pStyle w:val="Prrafodelista"/>
        <w:numPr>
          <w:ilvl w:val="0"/>
          <w:numId w:val="1"/>
        </w:numPr>
      </w:pPr>
      <w:r>
        <w:t>Cefalea</w:t>
      </w:r>
      <w:r w:rsidR="00F63640">
        <w:t xml:space="preserve"> </w:t>
      </w:r>
      <w:proofErr w:type="spellStart"/>
      <w:r w:rsidR="00F63640">
        <w:t>retroocular</w:t>
      </w:r>
      <w:proofErr w:type="spellEnd"/>
      <w:r w:rsidR="00F63640">
        <w:t xml:space="preserve"> en 2 casos</w:t>
      </w:r>
      <w:r w:rsidR="004A4BEC">
        <w:t>.</w:t>
      </w:r>
    </w:p>
    <w:p w:rsidR="00B70062" w:rsidRDefault="00B70062" w:rsidP="00E3729E">
      <w:pPr>
        <w:pStyle w:val="Prrafodelista"/>
        <w:numPr>
          <w:ilvl w:val="0"/>
          <w:numId w:val="1"/>
        </w:numPr>
      </w:pPr>
      <w:r>
        <w:t>Descompensación glucémica</w:t>
      </w:r>
      <w:r w:rsidR="00F63640">
        <w:t xml:space="preserve"> durante el ingreso para la revisión </w:t>
      </w:r>
      <w:proofErr w:type="spellStart"/>
      <w:r w:rsidR="00F63640">
        <w:t>angiográfica</w:t>
      </w:r>
      <w:proofErr w:type="spellEnd"/>
      <w:r w:rsidR="00F63640">
        <w:t xml:space="preserve"> en paciente con DM conocida</w:t>
      </w:r>
      <w:r w:rsidR="004A4BEC">
        <w:t>.</w:t>
      </w:r>
    </w:p>
    <w:p w:rsidR="00252405" w:rsidRDefault="00B70062" w:rsidP="00436C0A">
      <w:pPr>
        <w:pStyle w:val="Prrafodelista"/>
        <w:numPr>
          <w:ilvl w:val="0"/>
          <w:numId w:val="1"/>
        </w:numPr>
      </w:pPr>
      <w:r>
        <w:t>Reacción adversa a HPBM</w:t>
      </w:r>
      <w:r w:rsidR="00C609B5">
        <w:t xml:space="preserve"> durante el postoperatorio.</w:t>
      </w:r>
    </w:p>
    <w:p w:rsidR="00C609B5" w:rsidRDefault="006B5E99" w:rsidP="00C609B5">
      <w:pPr>
        <w:pStyle w:val="Ttulo2"/>
      </w:pPr>
      <w:bookmarkStart w:id="20" w:name="_Toc514140020"/>
      <w:r>
        <w:t>Relaciones entre variables</w:t>
      </w:r>
      <w:bookmarkEnd w:id="20"/>
    </w:p>
    <w:p w:rsidR="00D9657F" w:rsidRDefault="0067534C" w:rsidP="003F7C40">
      <w:r>
        <w:t xml:space="preserve">Al analizar los datos recogidos se relacionaron entre sí, </w:t>
      </w:r>
      <w:r w:rsidR="00B95847">
        <w:t>encontramos</w:t>
      </w:r>
      <w:r w:rsidR="006B5E99">
        <w:t xml:space="preserve"> los siguientes resultados</w:t>
      </w:r>
      <w:r>
        <w:t>:</w:t>
      </w:r>
    </w:p>
    <w:p w:rsidR="00017696" w:rsidRPr="00017696" w:rsidRDefault="00017696" w:rsidP="003F7C40">
      <w:pPr>
        <w:rPr>
          <w:color w:val="E20087"/>
        </w:rPr>
      </w:pPr>
      <w:r>
        <w:rPr>
          <w:color w:val="E20087"/>
        </w:rPr>
        <w:lastRenderedPageBreak/>
        <w:t>TABLA 1 Y FIGURA 10</w:t>
      </w:r>
    </w:p>
    <w:p w:rsidR="00AF7F2C" w:rsidRDefault="001F282C" w:rsidP="00AF7F2C">
      <w:pPr>
        <w:pStyle w:val="Prrafodelista"/>
        <w:numPr>
          <w:ilvl w:val="0"/>
          <w:numId w:val="8"/>
        </w:numPr>
      </w:pPr>
      <w:r>
        <w:t xml:space="preserve">Se </w:t>
      </w:r>
      <w:r w:rsidR="00730EF9">
        <w:t xml:space="preserve">observó </w:t>
      </w:r>
      <w:r w:rsidR="00AF7F2C">
        <w:t>una</w:t>
      </w:r>
      <w:r>
        <w:t xml:space="preserve"> relación </w:t>
      </w:r>
      <w:r w:rsidR="00730EF9">
        <w:t>entre</w:t>
      </w:r>
      <w:r>
        <w:t xml:space="preserve"> la edad y el hábito tabáquico, y también </w:t>
      </w:r>
      <w:r w:rsidR="00730EF9">
        <w:t>entre la edad y</w:t>
      </w:r>
      <w:r>
        <w:t xml:space="preserve"> la presencia de comorbilidad. </w:t>
      </w:r>
      <w:r w:rsidR="00DF61ED">
        <w:t xml:space="preserve">Los pacientes mayores de 60 </w:t>
      </w:r>
      <w:r w:rsidR="006B5E99">
        <w:t>años tenían más comorbilidades</w:t>
      </w:r>
      <w:r w:rsidR="00DF61ED">
        <w:t xml:space="preserve"> </w:t>
      </w:r>
      <w:r w:rsidR="006B5E99">
        <w:t>(</w:t>
      </w:r>
      <w:r w:rsidR="00DF61ED">
        <w:t>p=0.02</w:t>
      </w:r>
      <w:r w:rsidR="006B5E99">
        <w:t>)</w:t>
      </w:r>
      <w:r w:rsidR="00DF61ED">
        <w:t xml:space="preserve">. Además encontramos más pacientes expuestos al tabaco entre los </w:t>
      </w:r>
      <w:r w:rsidR="00F61E75">
        <w:t>menores</w:t>
      </w:r>
      <w:r w:rsidR="00DF61ED">
        <w:t xml:space="preserve"> de 60 con una OR</w:t>
      </w:r>
      <w:r w:rsidR="00F61E75">
        <w:t>=0.114 (IC 95% 0.18-0.716</w:t>
      </w:r>
      <w:r w:rsidR="00DF61ED">
        <w:t xml:space="preserve"> p=0.013</w:t>
      </w:r>
      <w:r w:rsidR="00F61E75">
        <w:t xml:space="preserve">), de forma que los pacientes menores de 60 tienen 8.77 más posibilidades de </w:t>
      </w:r>
      <w:r w:rsidR="006B5E99">
        <w:t xml:space="preserve">tener un hábito tabáquico </w:t>
      </w:r>
      <w:r w:rsidR="00F61E75">
        <w:t>que los mayores de 60 años</w:t>
      </w:r>
      <w:r w:rsidR="00DF61ED">
        <w:t>.</w:t>
      </w:r>
      <w:r w:rsidR="00B3352E" w:rsidRPr="00B3352E">
        <w:rPr>
          <w:noProof/>
          <w:lang w:eastAsia="es-ES"/>
        </w:rPr>
        <w:t xml:space="preserve"> </w:t>
      </w:r>
    </w:p>
    <w:p w:rsidR="00AD7442" w:rsidRDefault="005B305F" w:rsidP="00AD7442">
      <w:pPr>
        <w:pStyle w:val="Prrafodelista"/>
        <w:numPr>
          <w:ilvl w:val="0"/>
          <w:numId w:val="7"/>
        </w:numPr>
      </w:pPr>
      <w:r>
        <w:t xml:space="preserve">Encontramos que los hombres tenían 1.89 veces más probabilidad de beber alcohol que las mujeres </w:t>
      </w:r>
      <w:r w:rsidR="00730EF9">
        <w:t>(</w:t>
      </w:r>
      <w:r>
        <w:t>p=0.005</w:t>
      </w:r>
      <w:r w:rsidR="00730EF9">
        <w:t>)</w:t>
      </w:r>
      <w:r>
        <w:t>. Además, las mujeres presenta</w:t>
      </w:r>
      <w:r w:rsidR="00730EF9">
        <w:t>ban</w:t>
      </w:r>
      <w:r>
        <w:t xml:space="preserve"> clínica neurológica al diagnóstico con una </w:t>
      </w:r>
      <w:r w:rsidRPr="00810C31">
        <w:rPr>
          <w:color w:val="FF0000"/>
        </w:rPr>
        <w:t>OR=5.31</w:t>
      </w:r>
      <w:r w:rsidR="00494357" w:rsidRPr="00810C31">
        <w:rPr>
          <w:color w:val="FF0000"/>
        </w:rPr>
        <w:t xml:space="preserve"> (IC 95% 0.96-29.29</w:t>
      </w:r>
      <w:r w:rsidR="0020606F" w:rsidRPr="00810C31">
        <w:rPr>
          <w:color w:val="FF0000"/>
        </w:rPr>
        <w:t xml:space="preserve"> p=0.046</w:t>
      </w:r>
      <w:r w:rsidR="00494357" w:rsidRPr="00810C31">
        <w:rPr>
          <w:color w:val="FF0000"/>
        </w:rPr>
        <w:t>)</w:t>
      </w:r>
      <w:r w:rsidR="00494357">
        <w:t xml:space="preserve">, es decir </w:t>
      </w:r>
      <w:r w:rsidR="0020606F">
        <w:t xml:space="preserve"> con </w:t>
      </w:r>
      <w:r w:rsidR="00494357">
        <w:t xml:space="preserve">5.31 veces más posibilidades </w:t>
      </w:r>
      <w:r w:rsidR="0020606F">
        <w:t>que los hombres</w:t>
      </w:r>
      <w:r>
        <w:t>.</w:t>
      </w:r>
      <w:r w:rsidR="00F87F3E" w:rsidRPr="00F87F3E">
        <w:rPr>
          <w:noProof/>
          <w:lang w:eastAsia="es-ES"/>
        </w:rPr>
        <w:t xml:space="preserve"> </w:t>
      </w:r>
    </w:p>
    <w:p w:rsidR="00017696" w:rsidRPr="00017696" w:rsidRDefault="00017696" w:rsidP="00017696">
      <w:pPr>
        <w:pStyle w:val="Prrafodelista"/>
        <w:rPr>
          <w:color w:val="E20087"/>
        </w:rPr>
      </w:pPr>
      <w:r>
        <w:rPr>
          <w:noProof/>
          <w:color w:val="E20087"/>
          <w:lang w:eastAsia="es-ES"/>
        </w:rPr>
        <w:t>FIGURAS 11 12 Y 13</w:t>
      </w:r>
    </w:p>
    <w:p w:rsidR="00913661" w:rsidRDefault="005B305F" w:rsidP="00913661">
      <w:pPr>
        <w:pStyle w:val="Prrafodelista"/>
        <w:numPr>
          <w:ilvl w:val="0"/>
          <w:numId w:val="7"/>
        </w:numPr>
      </w:pPr>
      <w:r>
        <w:t>Respecto al alcohol se encontró relación con la presencia de clínica neurológica al diagnóstico. Los pacientes que no bebían alcohol presenta</w:t>
      </w:r>
      <w:r w:rsidR="00730EF9">
        <w:t>ban</w:t>
      </w:r>
      <w:r>
        <w:t xml:space="preserve"> con mayor frecuencia algún tipo de síntoma neurológico</w:t>
      </w:r>
      <w:r w:rsidR="00730EF9">
        <w:t xml:space="preserve">, el cual condujo </w:t>
      </w:r>
      <w:r>
        <w:t xml:space="preserve">al diagnóstico del aneurisma. Asimismo se halló que el consumo de alcohol guardaba relación con el tipo de materiales utilizados en la TEV: a los pacientes que no consumían alcohol se les puso </w:t>
      </w:r>
      <w:proofErr w:type="spellStart"/>
      <w:r>
        <w:t>stent</w:t>
      </w:r>
      <w:proofErr w:type="spellEnd"/>
      <w:r>
        <w:t xml:space="preserve"> con una mayor frecuencia (</w:t>
      </w:r>
      <w:r w:rsidR="00730EF9">
        <w:t>p=0.046)</w:t>
      </w:r>
      <w:r>
        <w:t>.</w:t>
      </w:r>
      <w:r w:rsidR="0020606F" w:rsidRPr="0020606F">
        <w:rPr>
          <w:noProof/>
          <w:sz w:val="18"/>
          <w:szCs w:val="18"/>
          <w:lang w:eastAsia="es-ES"/>
        </w:rPr>
        <w:t xml:space="preserve"> </w:t>
      </w:r>
    </w:p>
    <w:p w:rsidR="00AB772A" w:rsidRDefault="00AB772A" w:rsidP="001828C8">
      <w:pPr>
        <w:pStyle w:val="Prrafodelista"/>
        <w:numPr>
          <w:ilvl w:val="0"/>
          <w:numId w:val="7"/>
        </w:numPr>
      </w:pPr>
      <w:r>
        <w:t xml:space="preserve">Se observó una asociación entre la exposición al tabaco y el número de aneurismas. </w:t>
      </w:r>
      <w:r w:rsidR="00A37422">
        <w:t xml:space="preserve">El 100% </w:t>
      </w:r>
      <w:r>
        <w:t>de lo</w:t>
      </w:r>
      <w:r w:rsidR="001828C8">
        <w:t>s pacientes no expuestos poseía</w:t>
      </w:r>
      <w:r>
        <w:t xml:space="preserve"> </w:t>
      </w:r>
      <w:r w:rsidR="00A37422">
        <w:t>un único</w:t>
      </w:r>
      <w:r>
        <w:t xml:space="preserve"> aneurisma y </w:t>
      </w:r>
      <w:r w:rsidR="001828C8">
        <w:t xml:space="preserve">el </w:t>
      </w:r>
      <w:r w:rsidR="002D78AD">
        <w:t>52.4</w:t>
      </w:r>
      <w:r w:rsidR="001828C8">
        <w:t>% de los sí expuestos tenía</w:t>
      </w:r>
      <w:r>
        <w:t xml:space="preserve"> </w:t>
      </w:r>
      <w:r w:rsidR="00A37422">
        <w:t>aneurismas múltiples</w:t>
      </w:r>
      <w:r>
        <w:t xml:space="preserve"> (Chi-Cuadrado p=0.</w:t>
      </w:r>
      <w:r w:rsidR="00730EF9">
        <w:t>0</w:t>
      </w:r>
      <w:r w:rsidR="002D78AD">
        <w:t>06</w:t>
      </w:r>
      <w:r>
        <w:t xml:space="preserve">). También se vio que los pacientes que fumaban tenían aneurismas dependientes de la ACI y de la </w:t>
      </w:r>
      <w:proofErr w:type="spellStart"/>
      <w:r>
        <w:t>ACoA</w:t>
      </w:r>
      <w:proofErr w:type="spellEnd"/>
      <w:r>
        <w:t xml:space="preserve"> con mayor frecuencia que en otras localizaciones (Chi-Cuadrado p=0.</w:t>
      </w:r>
      <w:r w:rsidR="00730EF9">
        <w:t>0</w:t>
      </w:r>
      <w:r>
        <w:t>29).</w:t>
      </w:r>
    </w:p>
    <w:p w:rsidR="00017696" w:rsidRDefault="00A60DFE" w:rsidP="00017696">
      <w:pPr>
        <w:pStyle w:val="Prrafodelista"/>
        <w:numPr>
          <w:ilvl w:val="0"/>
          <w:numId w:val="7"/>
        </w:numPr>
        <w:spacing w:after="0"/>
      </w:pPr>
      <w:r>
        <w:t>Se vio</w:t>
      </w:r>
      <w:r w:rsidR="00B95847">
        <w:t xml:space="preserve"> que el tamaño del aneurisma </w:t>
      </w:r>
      <w:r w:rsidR="0071159E">
        <w:t>guardaba relación</w:t>
      </w:r>
      <w:r w:rsidR="00B95847">
        <w:t xml:space="preserve"> con la arteria de la cual dependía, de manera que los </w:t>
      </w:r>
      <w:r w:rsidR="00494357">
        <w:t>aneurismas de mayor tamaño</w:t>
      </w:r>
      <w:r w:rsidR="00B95847">
        <w:t xml:space="preserve"> se encontraron dependiendo de la ACI y de la ACM. La significaci</w:t>
      </w:r>
      <w:r w:rsidR="00B95847">
        <w:rPr>
          <w:rFonts w:hint="eastAsia"/>
        </w:rPr>
        <w:t>ó</w:t>
      </w:r>
      <w:r w:rsidR="00B95847">
        <w:t>n asint</w:t>
      </w:r>
      <w:r w:rsidR="00B95847">
        <w:rPr>
          <w:rFonts w:hint="eastAsia"/>
        </w:rPr>
        <w:t>ó</w:t>
      </w:r>
      <w:r w:rsidR="00B95847">
        <w:t>tica en la prueba Chi-</w:t>
      </w:r>
      <w:r w:rsidR="00494357">
        <w:t>Cuadrado de Pearson entre estas</w:t>
      </w:r>
      <w:r w:rsidR="00B95847">
        <w:t xml:space="preserve"> variables fue de 0,014 (p&lt;0.05).</w:t>
      </w:r>
      <w:r w:rsidR="0071159E">
        <w:t xml:space="preserve"> También se encontró asociación entre la morfología de los aneurismas y la localización de los mismos, de modo que los aneurismas saculares se encontraban en la circulación anterior mientras que en la posterior se hallaban los aneurismas que conten</w:t>
      </w:r>
      <w:r w:rsidR="0080226F">
        <w:t>ían lobulaciones (Chi-Cuadrado p=</w:t>
      </w:r>
      <w:r w:rsidR="00204688">
        <w:t>0.013</w:t>
      </w:r>
      <w:r w:rsidR="0080226F">
        <w:t>)</w:t>
      </w:r>
      <w:r w:rsidR="00F61E75">
        <w:t>.</w:t>
      </w:r>
      <w:r w:rsidR="00C57FEB">
        <w:t xml:space="preserve"> Los aneurismas encontrados en la arteria basilar fueron de morfología irregular mientras que los aneurismas saculares se presentaban en la ACI el 52.4% y un 23.8%</w:t>
      </w:r>
      <w:r w:rsidR="00204688">
        <w:t xml:space="preserve"> se hallaban</w:t>
      </w:r>
      <w:r w:rsidR="00C57FEB">
        <w:t xml:space="preserve"> en la </w:t>
      </w:r>
      <w:proofErr w:type="spellStart"/>
      <w:r w:rsidR="00C57FEB">
        <w:t>ACoA</w:t>
      </w:r>
      <w:proofErr w:type="spellEnd"/>
      <w:r w:rsidR="00C57FEB">
        <w:t xml:space="preserve"> </w:t>
      </w:r>
      <w:r w:rsidR="00204688">
        <w:t>(p=</w:t>
      </w:r>
      <w:r w:rsidR="00204688">
        <w:t>0.008</w:t>
      </w:r>
      <w:r w:rsidR="00204688">
        <w:t>)</w:t>
      </w:r>
      <w:r w:rsidR="00E52E98">
        <w:t>.</w:t>
      </w:r>
    </w:p>
    <w:p w:rsidR="000D66ED" w:rsidRDefault="00017696" w:rsidP="00017696">
      <w:pPr>
        <w:spacing w:after="0"/>
        <w:ind w:left="360"/>
      </w:pPr>
      <w:r w:rsidRPr="00017696">
        <w:rPr>
          <w:color w:val="E20087"/>
        </w:rPr>
        <w:t>FIGURA 14</w:t>
      </w:r>
    </w:p>
    <w:p w:rsidR="00A06430" w:rsidRPr="00A06430" w:rsidRDefault="002701A3" w:rsidP="00A06430">
      <w:pPr>
        <w:pStyle w:val="Prrafodelista"/>
        <w:numPr>
          <w:ilvl w:val="0"/>
          <w:numId w:val="7"/>
        </w:numPr>
        <w:rPr>
          <w:color w:val="E20087"/>
        </w:rPr>
      </w:pPr>
      <w:r>
        <w:t>Hallamos</w:t>
      </w:r>
      <w:r w:rsidR="00C723E4">
        <w:t xml:space="preserve"> que en número de aneurismas estaba en relación con el tamaño de los mismos, de modo que el 64.7% de los aneurismas </w:t>
      </w:r>
      <w:r w:rsidR="00A37422">
        <w:t xml:space="preserve">solitarios </w:t>
      </w:r>
      <w:r w:rsidR="00C723E4">
        <w:t>tenían un tamaño menor o igual a 5mm (Chi-Cuadrado de Pearson p=0.02).</w:t>
      </w:r>
      <w:r w:rsidR="00C723E4">
        <w:rPr>
          <w:noProof/>
          <w:lang w:eastAsia="es-ES"/>
        </w:rPr>
        <w:t xml:space="preserve"> Los pacientes con un aneurisma tenían aneurismas menores o iguales a 5mm con una OR=4.889 (IC95% 0.931-25.67 p=0.053), es decir, presentaban aneurismas menores o iguales a 5mm con 4.9 más posibilidades que los pacientes con aneurismas múltiples. </w:t>
      </w:r>
      <w:r w:rsidR="00777080">
        <w:rPr>
          <w:noProof/>
          <w:lang w:eastAsia="es-ES"/>
        </w:rPr>
        <w:t>También encontramos que</w:t>
      </w:r>
      <w:r w:rsidR="00A37422">
        <w:rPr>
          <w:noProof/>
          <w:lang w:eastAsia="es-ES"/>
        </w:rPr>
        <w:t xml:space="preserve"> todos</w:t>
      </w:r>
      <w:r w:rsidR="00777080">
        <w:rPr>
          <w:noProof/>
          <w:lang w:eastAsia="es-ES"/>
        </w:rPr>
        <w:t xml:space="preserve"> los pacientes</w:t>
      </w:r>
      <w:r w:rsidR="00A37422">
        <w:rPr>
          <w:noProof/>
          <w:lang w:eastAsia="es-ES"/>
        </w:rPr>
        <w:t xml:space="preserve"> con historia previa de HSA tenían más de un aneurisma</w:t>
      </w:r>
      <w:r w:rsidR="00A06430">
        <w:rPr>
          <w:noProof/>
          <w:lang w:eastAsia="es-ES"/>
        </w:rPr>
        <w:t xml:space="preserve"> (p=0.016). El porcentaje de pacientes con antecedentes de HSA aumentaba a la vez que aumentaba el número de aneurismas (p=0.004).</w:t>
      </w:r>
    </w:p>
    <w:p w:rsidR="00997B2E" w:rsidRPr="00A06430" w:rsidRDefault="00997B2E" w:rsidP="00A06430">
      <w:pPr>
        <w:rPr>
          <w:color w:val="E25600"/>
        </w:rPr>
      </w:pPr>
      <w:r w:rsidRPr="00A06430">
        <w:rPr>
          <w:color w:val="E20087"/>
        </w:rPr>
        <w:lastRenderedPageBreak/>
        <w:t>TABLA 2</w:t>
      </w:r>
      <w:r w:rsidR="00A06430">
        <w:rPr>
          <w:color w:val="E20087"/>
        </w:rPr>
        <w:t xml:space="preserve">(YA NO SIRVE) </w:t>
      </w:r>
      <w:r w:rsidR="00A06430">
        <w:rPr>
          <w:color w:val="E25600"/>
        </w:rPr>
        <w:t xml:space="preserve">HACER GRAFICA DE </w:t>
      </w:r>
      <w:proofErr w:type="spellStart"/>
      <w:r w:rsidR="00A06430">
        <w:rPr>
          <w:color w:val="E25600"/>
        </w:rPr>
        <w:t>NºANEURISMAxHSA</w:t>
      </w:r>
      <w:proofErr w:type="spellEnd"/>
      <w:r w:rsidR="00A06430">
        <w:rPr>
          <w:color w:val="E25600"/>
        </w:rPr>
        <w:t xml:space="preserve"> O PEGAR TABLA</w:t>
      </w:r>
    </w:p>
    <w:p w:rsidR="00C44778" w:rsidRDefault="006017E3" w:rsidP="00C44778">
      <w:pPr>
        <w:pStyle w:val="Prrafodelista"/>
        <w:numPr>
          <w:ilvl w:val="0"/>
          <w:numId w:val="7"/>
        </w:numPr>
      </w:pPr>
      <w:r>
        <w:t xml:space="preserve">Respecto a la antiagregación tras la intervención, </w:t>
      </w:r>
      <w:r w:rsidR="00600A9A">
        <w:t>ésta podía ser doble o simple. Se observó</w:t>
      </w:r>
      <w:r w:rsidR="00C44778">
        <w:t xml:space="preserve"> que el 81% de los pacientes que recibieron do</w:t>
      </w:r>
      <w:r w:rsidR="008A5FEA">
        <w:t>ble antiagregación eran mujeres</w:t>
      </w:r>
      <w:r w:rsidR="00C44778">
        <w:t xml:space="preserve"> mientras que los hombres tenían 5.31 más posibilidades de recibir antiagregación simple </w:t>
      </w:r>
      <w:r w:rsidR="00C44778" w:rsidRPr="008A5FEA">
        <w:rPr>
          <w:color w:val="FF0000"/>
        </w:rPr>
        <w:t>(OR=5.31 IC 95% 0.963-29.294 p=0.046</w:t>
      </w:r>
      <w:r w:rsidR="00A60DFE" w:rsidRPr="008A5FEA">
        <w:rPr>
          <w:color w:val="FF0000"/>
        </w:rPr>
        <w:t>)</w:t>
      </w:r>
      <w:r w:rsidR="00C44778" w:rsidRPr="008A5FEA">
        <w:rPr>
          <w:color w:val="FF0000"/>
        </w:rPr>
        <w:t>.</w:t>
      </w:r>
      <w:r w:rsidR="00C44778">
        <w:t xml:space="preserve"> Asimismo </w:t>
      </w:r>
      <w:r w:rsidR="00A158BF">
        <w:t xml:space="preserve"> los pacientes cuyo TEV implica la colocación de un </w:t>
      </w:r>
      <w:proofErr w:type="spellStart"/>
      <w:r w:rsidR="00A158BF">
        <w:t>stent</w:t>
      </w:r>
      <w:proofErr w:type="spellEnd"/>
      <w:r w:rsidR="00A158BF">
        <w:t xml:space="preserve"> tienen 40 veces más posibilidades de recibir doble antiagregación que los pacientes en los cuales únicamente se utilizaron coils. </w:t>
      </w:r>
      <w:r w:rsidR="00A60DFE">
        <w:t xml:space="preserve">Para </w:t>
      </w:r>
      <w:r w:rsidR="00A158BF">
        <w:t xml:space="preserve">6 de los 7 pacientes </w:t>
      </w:r>
      <w:r w:rsidR="00A60DFE">
        <w:t xml:space="preserve">en </w:t>
      </w:r>
      <w:r w:rsidR="008A5FEA">
        <w:t xml:space="preserve"> quienes s</w:t>
      </w:r>
      <w:r w:rsidR="00A60DFE">
        <w:t>o</w:t>
      </w:r>
      <w:r w:rsidR="008A5FEA">
        <w:t>lamente</w:t>
      </w:r>
      <w:r w:rsidR="00A60DFE">
        <w:t xml:space="preserve"> se requirió </w:t>
      </w:r>
      <w:r w:rsidR="00A158BF">
        <w:t>el uso de coils recibieron antiagregación simple (Chi-Cuadrado de Pearson p=0.000).</w:t>
      </w:r>
    </w:p>
    <w:p w:rsidR="00F43E28" w:rsidRPr="007A6842" w:rsidRDefault="00A158BF" w:rsidP="00AF7F2C">
      <w:pPr>
        <w:pStyle w:val="Prrafodelista"/>
        <w:numPr>
          <w:ilvl w:val="0"/>
          <w:numId w:val="7"/>
        </w:numPr>
        <w:rPr>
          <w:color w:val="FF0000"/>
        </w:rPr>
      </w:pPr>
      <w:r w:rsidRPr="007A6842">
        <w:rPr>
          <w:color w:val="FF0000"/>
        </w:rPr>
        <w:t xml:space="preserve">El número de intervenciones precisadas está relacionado </w:t>
      </w:r>
      <w:r w:rsidR="00193DAE" w:rsidRPr="007A6842">
        <w:rPr>
          <w:color w:val="FF0000"/>
        </w:rPr>
        <w:t>con el fracaso del tratamiento. La significaci</w:t>
      </w:r>
      <w:r w:rsidR="00193DAE" w:rsidRPr="007A6842">
        <w:rPr>
          <w:rFonts w:hint="eastAsia"/>
          <w:color w:val="FF0000"/>
        </w:rPr>
        <w:t>ó</w:t>
      </w:r>
      <w:r w:rsidR="00193DAE" w:rsidRPr="007A6842">
        <w:rPr>
          <w:color w:val="FF0000"/>
        </w:rPr>
        <w:t>n asint</w:t>
      </w:r>
      <w:r w:rsidR="00193DAE" w:rsidRPr="007A6842">
        <w:rPr>
          <w:rFonts w:hint="eastAsia"/>
          <w:color w:val="FF0000"/>
        </w:rPr>
        <w:t>ó</w:t>
      </w:r>
      <w:r w:rsidR="00193DAE" w:rsidRPr="007A6842">
        <w:rPr>
          <w:color w:val="FF0000"/>
        </w:rPr>
        <w:t>tica en la prueba Chi-Cuadrado de Pearson entre estas variables fue de 0.000.</w:t>
      </w:r>
      <w:r w:rsidR="00412BCA" w:rsidRPr="007A6842">
        <w:rPr>
          <w:color w:val="FF0000"/>
        </w:rPr>
        <w:t xml:space="preserve"> </w:t>
      </w:r>
    </w:p>
    <w:p w:rsidR="005B2838" w:rsidRDefault="005B2838" w:rsidP="00D25C8F">
      <w:pPr>
        <w:pStyle w:val="Prrafodelista"/>
        <w:numPr>
          <w:ilvl w:val="0"/>
          <w:numId w:val="7"/>
        </w:numPr>
      </w:pPr>
      <w:r>
        <w:t>No se encontró relación</w:t>
      </w:r>
      <w:r w:rsidR="00F43E28">
        <w:t xml:space="preserve"> </w:t>
      </w:r>
      <w:r w:rsidR="00412BCA">
        <w:t>entre el número de intervenciones realizadas y los antecedentes personales de HSA</w:t>
      </w:r>
      <w:r w:rsidR="00195D6F">
        <w:t xml:space="preserve"> </w:t>
      </w:r>
      <w:r>
        <w:t>(</w:t>
      </w:r>
      <w:r w:rsidR="00195D6F">
        <w:t>p=0.051</w:t>
      </w:r>
      <w:r>
        <w:t>).</w:t>
      </w:r>
      <w:r w:rsidR="006F6E87" w:rsidRPr="006F6E87">
        <w:rPr>
          <w:noProof/>
          <w:lang w:eastAsia="es-ES"/>
        </w:rPr>
        <w:t xml:space="preserve"> </w:t>
      </w:r>
    </w:p>
    <w:p w:rsidR="00997B2E" w:rsidRDefault="00997B2E" w:rsidP="00997B2E">
      <w:pPr>
        <w:ind w:left="360"/>
      </w:pPr>
      <w:r w:rsidRPr="00997B2E">
        <w:rPr>
          <w:noProof/>
          <w:color w:val="E20087"/>
          <w:lang w:eastAsia="es-ES"/>
        </w:rPr>
        <w:t>FIGURA 15 Y 16</w:t>
      </w:r>
    </w:p>
    <w:p w:rsidR="00E507AF" w:rsidRDefault="002F70CD" w:rsidP="00D25C8F">
      <w:pPr>
        <w:pStyle w:val="Prrafodelista"/>
        <w:numPr>
          <w:ilvl w:val="0"/>
          <w:numId w:val="7"/>
        </w:numPr>
      </w:pPr>
      <w:r>
        <w:t>No encontramos relación entre el tamaño del aneurisma y la presencia o no de complicaciones (p=0.246), ni tampoco entre el tamaño y el grado de oclusión del aneurisma (p=0.627).</w:t>
      </w:r>
    </w:p>
    <w:p w:rsidR="002F70CD" w:rsidRDefault="002F70CD" w:rsidP="00D25C8F">
      <w:pPr>
        <w:pStyle w:val="Prrafodelista"/>
        <w:numPr>
          <w:ilvl w:val="0"/>
          <w:numId w:val="7"/>
        </w:numPr>
      </w:pPr>
      <w:r>
        <w:t>No se vio relación entre la edad y la presencia o no de complicaciones (Chi-Cuadrado de Pearson p=0.321), ni tampoco entre la edad y la oclusión del aneurisma (p=0.773).</w:t>
      </w:r>
    </w:p>
    <w:p w:rsidR="00E507AF" w:rsidRDefault="002F70CD" w:rsidP="008A5FEA">
      <w:pPr>
        <w:pStyle w:val="Prrafodelista"/>
        <w:numPr>
          <w:ilvl w:val="0"/>
          <w:numId w:val="7"/>
        </w:numPr>
      </w:pPr>
      <w:r>
        <w:t xml:space="preserve">No hallamos que las variables localización </w:t>
      </w:r>
      <w:r w:rsidR="001828C8">
        <w:t xml:space="preserve">y </w:t>
      </w:r>
      <w:r w:rsidR="007A212F">
        <w:t xml:space="preserve"> la presencia de complicaciones estuvieran asociadas (Chi-Cuadrado p=0.079).</w:t>
      </w:r>
    </w:p>
    <w:p w:rsidR="00472718" w:rsidRDefault="0054730A" w:rsidP="007457D0">
      <w:pPr>
        <w:pStyle w:val="Ttulo1"/>
      </w:pPr>
      <w:bookmarkStart w:id="21" w:name="_Toc514140021"/>
      <w:r>
        <w:t>Discusión</w:t>
      </w:r>
      <w:bookmarkEnd w:id="21"/>
    </w:p>
    <w:p w:rsidR="006846C7" w:rsidRPr="006846C7" w:rsidRDefault="006846C7" w:rsidP="006846C7">
      <w:pPr>
        <w:rPr>
          <w:color w:val="00B050"/>
        </w:rPr>
      </w:pPr>
      <w:r w:rsidRPr="006846C7">
        <w:rPr>
          <w:color w:val="00B050"/>
        </w:rPr>
        <w:t xml:space="preserve">HAGO UNA ESPECIE DE JUSTIFICACIÓN O </w:t>
      </w:r>
      <w:r w:rsidR="001F3985">
        <w:rPr>
          <w:color w:val="00B050"/>
        </w:rPr>
        <w:t>QUITO EL APARTADO DEJUSTIFICACIÓN Y LO</w:t>
      </w:r>
      <w:r w:rsidRPr="006846C7">
        <w:rPr>
          <w:color w:val="00B050"/>
        </w:rPr>
        <w:t xml:space="preserve"> PONGO AQUÍ COMO HACEN LOS ARTÍCULOS Y OTROS TRABAJOS</w:t>
      </w:r>
      <w:proofErr w:type="gramStart"/>
      <w:r w:rsidRPr="006846C7">
        <w:rPr>
          <w:color w:val="00B050"/>
        </w:rPr>
        <w:t>??</w:t>
      </w:r>
      <w:proofErr w:type="gramEnd"/>
    </w:p>
    <w:p w:rsidR="003208FC" w:rsidRDefault="003208FC" w:rsidP="00F5485A">
      <w:pPr>
        <w:pStyle w:val="Ttulo2"/>
        <w:numPr>
          <w:ilvl w:val="0"/>
          <w:numId w:val="11"/>
        </w:numPr>
        <w:rPr>
          <w:color w:val="404040" w:themeColor="text1" w:themeTint="BF"/>
        </w:rPr>
      </w:pPr>
      <w:r w:rsidRPr="00F5485A">
        <w:rPr>
          <w:color w:val="404040" w:themeColor="text1" w:themeTint="BF"/>
        </w:rPr>
        <w:t>Análisis de las características epidemiológicas, clínicas y radiológicas de los aneurismas incidentales sometidos a tratamiento endovascular</w:t>
      </w:r>
    </w:p>
    <w:p w:rsidR="007457D0" w:rsidRDefault="007457D0" w:rsidP="00F5485A">
      <w:r>
        <w:t xml:space="preserve">Respecto a las características de nuestra muestra </w:t>
      </w:r>
      <w:r w:rsidR="00160127">
        <w:t>observamos qu</w:t>
      </w:r>
      <w:r w:rsidR="00FD24AC">
        <w:t>e comparten algunas con</w:t>
      </w:r>
      <w:r w:rsidR="00160127">
        <w:t xml:space="preserve"> las muestras de otros estudios. U</w:t>
      </w:r>
      <w:r>
        <w:t>n 70% fueron mujeres</w:t>
      </w:r>
      <w:r w:rsidR="006846C7">
        <w:t>, y la</w:t>
      </w:r>
      <w:r w:rsidR="00B76558">
        <w:t xml:space="preserve"> media de edad al diagnóstico </w:t>
      </w:r>
      <w:r w:rsidR="006846C7">
        <w:t xml:space="preserve">fue </w:t>
      </w:r>
      <w:r w:rsidR="00B76558">
        <w:t>de 60 años</w:t>
      </w:r>
      <w:r w:rsidR="006846C7">
        <w:t xml:space="preserve">. Encontramos que el </w:t>
      </w:r>
      <w:r w:rsidR="00EF6067">
        <w:t>63.3</w:t>
      </w:r>
      <w:r w:rsidR="006846C7">
        <w:t>% de los pacientes tenían un único aneurisma, siendo todos estos</w:t>
      </w:r>
      <w:r w:rsidR="00B76558">
        <w:t xml:space="preserve"> datos similares a los encontrados en estudios como el ISUIA o el presentado por </w:t>
      </w:r>
      <w:proofErr w:type="spellStart"/>
      <w:r w:rsidR="00B76558">
        <w:t>Ioannis</w:t>
      </w:r>
      <w:proofErr w:type="spellEnd"/>
      <w:r w:rsidR="00B76558">
        <w:t xml:space="preserve"> </w:t>
      </w:r>
      <w:proofErr w:type="spellStart"/>
      <w:r w:rsidR="00B76558">
        <w:t>Loumiotis</w:t>
      </w:r>
      <w:proofErr w:type="spellEnd"/>
      <w:r w:rsidR="00B76558">
        <w:t xml:space="preserve"> et al</w:t>
      </w:r>
      <w:r w:rsidR="006846C7">
        <w:t>., a excepción de este último artículo donde el 90.66% de la muestra poseían solamente un aneurisma</w:t>
      </w:r>
      <w:r w:rsidR="00EF6067">
        <w:t>. Igualmente la frecuencia de expuestos al tabaco en la muestra fue similar. E</w:t>
      </w:r>
      <w:r w:rsidR="00F35425">
        <w:t>n nuestro caso</w:t>
      </w:r>
      <w:r w:rsidR="00F75396">
        <w:t xml:space="preserve"> para</w:t>
      </w:r>
      <w:r w:rsidR="00F35425">
        <w:t xml:space="preserve"> e</w:t>
      </w:r>
      <w:r w:rsidR="00EF6067">
        <w:t>l 100%</w:t>
      </w:r>
      <w:r w:rsidR="000E0F5E">
        <w:t xml:space="preserve"> de los pacientes</w:t>
      </w:r>
      <w:r w:rsidR="00EF6067">
        <w:t xml:space="preserve"> </w:t>
      </w:r>
      <w:r w:rsidR="00F75396">
        <w:t>con aneurismas múltiples se recogía en su historia médica hábito tabáquico</w:t>
      </w:r>
      <w:r w:rsidR="00FD24AC">
        <w:t xml:space="preserve"> (p=0.006)</w:t>
      </w:r>
      <w:r w:rsidR="00F35425">
        <w:t xml:space="preserve"> lo que entraría dentro de lo esperable puesto que como se ha demostrado en otros </w:t>
      </w:r>
      <w:r w:rsidR="00FD24AC">
        <w:t>estudios</w:t>
      </w:r>
      <w:r w:rsidR="00F35425">
        <w:t xml:space="preserve"> el tabaco constituye un factor de riesgo para la enfermedad</w:t>
      </w:r>
      <w:r w:rsidR="00160127">
        <w:t xml:space="preserve"> </w:t>
      </w:r>
      <w:r w:rsidR="00B76558">
        <w:fldChar w:fldCharType="begin"/>
      </w:r>
      <w:r w:rsidR="009B3FE6">
        <w:instrText xml:space="preserve"> ADDIN ZOTERO_ITEM CSL_CITATION {"citationID":"Wtn3Wfh7","properties":{"formattedCitation":"(5,7,9)","plainCitation":"(5,7,9)","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rsidR="00B76558">
        <w:fldChar w:fldCharType="separate"/>
      </w:r>
      <w:r w:rsidR="009B3FE6" w:rsidRPr="009B3FE6">
        <w:rPr>
          <w:rFonts w:ascii="Calibri" w:hAnsi="Calibri" w:cs="Calibri"/>
        </w:rPr>
        <w:t>(5,7,9)</w:t>
      </w:r>
      <w:r w:rsidR="00B76558">
        <w:fldChar w:fldCharType="end"/>
      </w:r>
      <w:r w:rsidR="00B76558">
        <w:t xml:space="preserve">. </w:t>
      </w:r>
    </w:p>
    <w:p w:rsidR="00B067E8" w:rsidRPr="00B067E8" w:rsidRDefault="00F75396" w:rsidP="00B067E8">
      <w:r>
        <w:lastRenderedPageBreak/>
        <w:t>Como recoge la literatura, un mayor número de aneurismas constituye un factor predictor de ruptura aneurismática.</w:t>
      </w:r>
      <w:r w:rsidR="00B067E8">
        <w:t xml:space="preserve"> En el estudio presentado por los japoneses </w:t>
      </w:r>
      <w:proofErr w:type="spellStart"/>
      <w:r w:rsidR="00B067E8">
        <w:t>Sonobe</w:t>
      </w:r>
      <w:proofErr w:type="spellEnd"/>
      <w:r w:rsidR="00B067E8">
        <w:t xml:space="preserve"> et al., se puede advertir que los pacientes con múltiples aneurismas tenían un riesgo de ruptura de 0.95%/año frente al 0.34%/año de los aneurismas solitarios. </w:t>
      </w:r>
      <w:r>
        <w:t>Pudimos comprobarlo en nuestro estudio, observando que los pacientes con aneurismas múltiples tenían historia previa de HSA con mayor frecuencia que los pacientes con aneurismas únicos, y cómo este porcentaje de pacientes con HSA previa al diagnóstico aumentaba a medida que lo hacía el número de aneurismas (p=0.004)</w:t>
      </w:r>
      <w:r w:rsidR="00AD67F8">
        <w:t xml:space="preserve"> </w:t>
      </w:r>
      <w:r w:rsidR="00AD67F8">
        <w:rPr>
          <w:color w:val="E20087"/>
        </w:rPr>
        <w:t>(VER TABLA O GRAFICA?)</w:t>
      </w:r>
      <w:r w:rsidR="00AD67F8">
        <w:t>.</w:t>
      </w:r>
      <w:r w:rsidR="00727536">
        <w:t xml:space="preserve"> Además se vio que los aneurismas que eran </w:t>
      </w:r>
      <w:r w:rsidR="000E0F5E">
        <w:t>únicos presentaban aneurismas más pequeños que los aneurismas múltiples, de forma que el 78.6% de los aneurismas con diámetro menor o igual a 5mm eran aneurismas únicos y el 57.1% de los aneurismas mayores de 5mm eran aneurismas múltiples (Chi-Cuadrado de Pearson p=0.02).</w:t>
      </w:r>
      <w:r w:rsidR="00670F15">
        <w:t xml:space="preserve"> Un número elevado de aneurismas podría en ocasiones explicarse por una </w:t>
      </w:r>
      <w:r w:rsidR="00941D10">
        <w:t xml:space="preserve">asociación familiar o </w:t>
      </w:r>
      <w:r w:rsidR="00670F15">
        <w:t>patología sistémica</w:t>
      </w:r>
      <w:r w:rsidR="00941D10">
        <w:t xml:space="preserve"> s</w:t>
      </w:r>
      <w:r w:rsidR="00670F15">
        <w:t xml:space="preserve">ubyacente que causara debilidad en las paredes vasculares. También explicaría la relación entre mayor número de aneurismas y mayor tamaño, puesto que el comportamiento de los aneurismas relacionados con </w:t>
      </w:r>
      <w:r w:rsidR="00941D10">
        <w:t>asociación familiar</w:t>
      </w:r>
      <w:r w:rsidR="00670F15">
        <w:t xml:space="preserve"> es m</w:t>
      </w:r>
      <w:r w:rsidR="00941D10">
        <w:t>ás agresivo</w:t>
      </w:r>
      <w:r w:rsidR="00A619E3">
        <w:t>, ya que tanto el número de aneurismas como el tamaño son factores de riesgo de HSA aneurismática. Exista o no una enfermedad subyacente los pacientes con un número elevado de aneurismas son pacientes con mayor riesgo de ruptura</w:t>
      </w:r>
      <w:r w:rsidR="00A619E3">
        <w:fldChar w:fldCharType="begin"/>
      </w:r>
      <w:r w:rsidR="00B067E8">
        <w:instrText xml:space="preserve"> ADDIN ZOTERO_ITEM CSL_CITATION {"citationID":"S0TgpQe8","properties":{"formattedCitation":"(7,9,16)","plainCitation":"(7,9,16)","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id":105,"uris":["http://zotero.org/users/local/I8IXatSK/items/Z28L2ZPA"],"uri":["http://zotero.org/users/local/I8IXatSK/items/Z28L2ZPA"],"itemData":{"id":105,"type":"article-journal","title":"Small Unruptured Intracranial Aneurysm Verification Study: SUAVe Study, Japan","container-title":"Stroke","page":"1969-1977","volume":"41","issue":"9","source":"stroke.ahajournals.org","abstract":"&lt;p&gt;&lt;b&gt;&lt;i&gt;Background and Purpose—&lt;/i&gt;&lt;/b&gt;The natural history and optimal management of incidentally found small unruptured aneurysms &amp;lt;5 mm in size remain unclear. A prospective study was conducted to determine the optimal management for incidentally found small unruptured aneurysms.&lt;/p&gt;&lt;p&gt;&lt;b&gt;&lt;i&gt;Methods—&lt;/i&gt;&lt;/b&gt;From September 2000 to January, 2004, 540 aneurysms (446 patients) were registered. Four hundred forty-eight unruptured aneurysms &amp;lt;5 mm in size (374 patients) have been followed up for a mean of 41.0 months (1306.5 person-years) to date. We calculated the average annual rupture rate of small unruptured aneurysms and also investigated risk factors that contribute to rupture and enlargement of these aneurysms.&lt;/p&gt;&lt;p&gt;&lt;b&gt;&lt;i&gt;Results—&lt;/i&gt;&lt;/b&gt;The average annual risks of rupture associated with small unruptured aneurysms were 0.54% overall, 0.34% for single aneurysms, and 0.95% for multiple aneurysms. Patient &amp;lt;50 years of age (&lt;i&gt;P&lt;/i&gt;=0.046; hazard ratio, 5.23; 95% CI, 1.03 to 26.52), aneurysm diameter of ≥4.0 mm (&lt;i&gt;P&lt;/i&gt;=0.023; hazard ratio, 5.86; 95% CI, 1.27 to 26.95), hypertension (&lt;i&gt;P&lt;/i&gt;=0.023; hazard ratio, 7.93; 95% CI, 1.33 to 47.42), and aneurysm multiplicity (&lt;i&gt;P&lt;/i&gt;=0.0048; hazard ratio, 4.87; 95% CI, 1.62 to 14.65) were found to be significant predictive factors for rupture of small aneurysms.&lt;/p&gt;&lt;p&gt;&lt;b&gt;&lt;i&gt;Conclusions—&lt;/i&gt;&lt;/b&gt;The annual rupture rate associated with small unruptured aneurysms is quite low. Careful attention should be paid to the treatment indications for single-type unruptured aneurysms &amp;lt;5 mm. If the patient is &amp;lt;50 years of age, has hypertension, and multiple aneurysms with diameters of ≥4 mm, treatment should be considered to prevent future aneurysmal rupture.&lt;/p&gt;","DOI":"10.1161/STROKEAHA.110.585059","ISSN":"0039-2499, 1524-4628","note":"PMID: 20671254","shortTitle":"Small Unruptured Intracranial Aneurysm Verification Study","language":"en","author":[{"family":"Sonobe","given":"Makoto"},{"family":"Yamazaki","given":"Tomosato"},{"family":"Yonekura","given":"Masahiro"},{"family":"Kikuchi","given":"Haruhiko"}],"issued":{"date-parts":[["2010",9,1]]}}}],"schema":"https://github.com/citation-style-language/schema/raw/master/csl-citation.json"} </w:instrText>
      </w:r>
      <w:r w:rsidR="00A619E3">
        <w:fldChar w:fldCharType="separate"/>
      </w:r>
      <w:r w:rsidR="00B067E8" w:rsidRPr="00B067E8">
        <w:rPr>
          <w:rFonts w:ascii="Calibri" w:hAnsi="Calibri" w:cs="Calibri"/>
        </w:rPr>
        <w:t>(7,9,16)</w:t>
      </w:r>
      <w:r w:rsidR="00A619E3">
        <w:fldChar w:fldCharType="end"/>
      </w:r>
      <w:r w:rsidR="00484577">
        <w:t>.</w:t>
      </w:r>
    </w:p>
    <w:p w:rsidR="00CB2FCE" w:rsidRDefault="00484577" w:rsidP="00484577">
      <w:r>
        <w:t>El diámetro medio de los aneurismas de nuestra muestra fue de 5.29mm (rango 2mm-8.6mm)</w:t>
      </w:r>
      <w:r w:rsidR="002A1AB8">
        <w:t>, con un 50% de los aneurismas mayores de 5mm y el otro 50% de los aneurismas iguales o menores de 5mm</w:t>
      </w:r>
      <w:r>
        <w:t xml:space="preserve">. Respecto al tamaño de los aneurismas también encontramos que eran similares a otros estudios. En el estudio presentado por </w:t>
      </w:r>
      <w:proofErr w:type="spellStart"/>
      <w:r>
        <w:t>Pierot</w:t>
      </w:r>
      <w:proofErr w:type="spellEnd"/>
      <w:r>
        <w:t xml:space="preserve"> et al.</w:t>
      </w:r>
      <w:r w:rsidR="00EF2744">
        <w:t>,</w:t>
      </w:r>
      <w:r>
        <w:t xml:space="preserve"> en 2009 para la revista </w:t>
      </w:r>
      <w:proofErr w:type="spellStart"/>
      <w:r w:rsidR="002A1AB8">
        <w:t>Radiology</w:t>
      </w:r>
      <w:proofErr w:type="spellEnd"/>
      <w:r w:rsidR="002A1AB8">
        <w:t xml:space="preserve">, para un mismo número de aneurismas, el 53.7% poseían un tamaño menor o igual a 6mm. Los aneurismas con mayor diámetro  de la muestra </w:t>
      </w:r>
      <w:r w:rsidR="002A1AB8">
        <w:t>(&gt;5mm)</w:t>
      </w:r>
      <w:r w:rsidR="002A1AB8">
        <w:t xml:space="preserve"> se encontraron con mayor frecuencia en la ACI y la ACM, un 64.3%y un 21.4% respectivamente (Chi-Cuadrado p=0.14). Esto podría deberse a las condiciones hemodinámicas del vaso, </w:t>
      </w:r>
      <w:r w:rsidR="00535279">
        <w:t>puesto que</w:t>
      </w:r>
      <w:r w:rsidR="002A1AB8">
        <w:t xml:space="preserve"> se ha visto que juegan un papel muy importante en la historia natural de los aneurismas.</w:t>
      </w:r>
      <w:r w:rsidR="00EF2744">
        <w:t xml:space="preserve"> La mayoría de los aneurismas se localizaron en la circulación anterior (86.7%),</w:t>
      </w:r>
      <w:r w:rsidR="007E1D23">
        <w:t xml:space="preserve"> encontrando porcentajes similares en otros estudios como el ISUIA. </w:t>
      </w:r>
      <w:r w:rsidR="00EF2744">
        <w:t xml:space="preserve"> </w:t>
      </w:r>
      <w:r w:rsidR="007E1D23">
        <w:t xml:space="preserve">Las </w:t>
      </w:r>
      <w:r w:rsidR="00EF2744">
        <w:t>localizaciones más frecuentes</w:t>
      </w:r>
      <w:r w:rsidR="007E1D23">
        <w:t xml:space="preserve"> de nuestros aneurismas</w:t>
      </w:r>
      <w:r w:rsidR="00EF2744">
        <w:t xml:space="preserve"> fueron</w:t>
      </w:r>
      <w:r w:rsidR="007E1D23">
        <w:t xml:space="preserve"> la ACI (43%) y </w:t>
      </w:r>
      <w:proofErr w:type="spellStart"/>
      <w:r w:rsidR="007E1D23">
        <w:t>ACoA</w:t>
      </w:r>
      <w:proofErr w:type="spellEnd"/>
      <w:r w:rsidR="007E1D23">
        <w:t xml:space="preserve"> (23.3%), siendo las localizaciones más frecuentes encontradas en la bibliografía la ACI y la ACM, lo que también podría explicarse por las condiciones hemodinámicas de estas arterias.</w:t>
      </w:r>
      <w:r w:rsidR="00E94B83">
        <w:t xml:space="preserve"> Se vio que existía relación entre la morfología de los aneurismas y su localización, teniendo los aneurismas saculares 19 veces más posibilidades de encontrarse en la circulación anterior (OR=19; IC 95%= 1.15-314.97; p=0.013). La ACI y la </w:t>
      </w:r>
      <w:proofErr w:type="spellStart"/>
      <w:r w:rsidR="00E94B83">
        <w:t>ACoA</w:t>
      </w:r>
      <w:proofErr w:type="spellEnd"/>
      <w:r w:rsidR="00E94B83">
        <w:t>, fueron las localizaciones con mayor porcentaje de aneurismas saculares, aunque tal vez se deba a que la morfología más común de los aneurismas es la sacular y dichas localizaciones las más frecuentes de la muestra. Los aneurismas con morfología irregular o múltiples lobulaciones se encontraban un 66.7% en la circulación posterior, todos ellos en la arteria basilar. Esta localización es considerada en la literatura como factor de riesgo independiente</w:t>
      </w:r>
      <w:r w:rsidR="002E27BE">
        <w:t xml:space="preserve"> (Estudio ISUIA), lo que podría explicar por qué la localización posterior y los aneurismas localizados en dicha arteria tengan un peor pronóstico de la enfermedad</w:t>
      </w:r>
      <w:r w:rsidR="00CB2FCE">
        <w:t xml:space="preserve"> </w:t>
      </w:r>
      <w:r w:rsidR="00CB2FCE">
        <w:fldChar w:fldCharType="begin"/>
      </w:r>
      <w:r w:rsidR="00CB2FCE">
        <w:instrText xml:space="preserve"> ADDIN ZOTERO_ITEM CSL_CITATION {"citationID":"5aTiczPI","properties":{"formattedCitation":"(3\\uc0\\u8211{}5,17)","plainCitation":"(3–5,17)","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Aneurysms"}],"issued":{"date-parts":[["1998"]]}}},{"id":55,"uris":["http://zotero.org/users/local/I8IXatSK/items/GW223TA5"],"uri":["http://zotero.org/users/local/I8IXatSK/items/GW223TA5"],"itemData":{"id":55,"type":"article-journal","title":"Endovascular treatment of unruptured intracranial aneurysms: comparison of safety of remodeling technique and standard treatment with coils","container-title":"Radiology","page":"846–855","volume":"251","issue":"3","source":"Google Scholar","shortTitle":"Endovascular treatment of unruptured intracranial aneurysms","author":[{"family":"Pierot","given":"Laurent"},{"family":"Spelle","given":"Laurent"},{"family":"Leclerc","given":"Xavier"},{"family":"Cognard","given":"Christophe"},{"family":"Bonafé","given":"Alain"},{"family":"Moret","given":"Jacques"}],"issued":{"date-parts":[["2009"]]}}}],"schema":"https://github.com/citation-style-language/schema/raw/master/csl-citation.json"} </w:instrText>
      </w:r>
      <w:r w:rsidR="00CB2FCE">
        <w:fldChar w:fldCharType="separate"/>
      </w:r>
      <w:r w:rsidR="00CB2FCE" w:rsidRPr="002E27BE">
        <w:rPr>
          <w:rFonts w:ascii="Calibri" w:hAnsi="Calibri" w:cs="Calibri"/>
          <w:szCs w:val="24"/>
        </w:rPr>
        <w:t>(3–5,17)</w:t>
      </w:r>
      <w:r w:rsidR="00CB2FCE">
        <w:fldChar w:fldCharType="end"/>
      </w:r>
      <w:r w:rsidR="002E27BE">
        <w:t xml:space="preserve">. </w:t>
      </w:r>
    </w:p>
    <w:p w:rsidR="00C57FEB" w:rsidRDefault="002E27BE" w:rsidP="00F5485A">
      <w:r>
        <w:t xml:space="preserve">El tabaco, también considerado factor de riesgo como antes mencionamos, se asocia a la ubicación de los aneurismas. </w:t>
      </w:r>
      <w:r w:rsidR="00535279">
        <w:t xml:space="preserve">El 71.4% de los aneurismas encontrados en la </w:t>
      </w:r>
      <w:proofErr w:type="spellStart"/>
      <w:r w:rsidR="00535279">
        <w:t>ACoA</w:t>
      </w:r>
      <w:proofErr w:type="spellEnd"/>
      <w:r w:rsidR="00535279">
        <w:t xml:space="preserve"> y el 92.3% de </w:t>
      </w:r>
      <w:r w:rsidR="00535279">
        <w:lastRenderedPageBreak/>
        <w:t>los aneurismas en la ACI pertenecían</w:t>
      </w:r>
      <w:r>
        <w:t xml:space="preserve"> </w:t>
      </w:r>
      <w:r w:rsidR="00535279">
        <w:t xml:space="preserve">a pacientes con hábito tabáquico, además el 100% de los aneurismas localizados en la arteria basilar </w:t>
      </w:r>
      <w:r w:rsidR="00CB2FCE">
        <w:t>correspondían a pacientes expuestos al tabaco</w:t>
      </w:r>
      <w:r w:rsidR="00535279">
        <w:t xml:space="preserve"> (Chi-Cuadrado de Pearson p=0.029)</w:t>
      </w:r>
      <w:r w:rsidR="00CB2FCE">
        <w:t>. Ningún paciente de la muestra sin hábito tabáquico poseía aneurismas irregulares, todos los aneurismas lobulados se encontraron en pacientes con hábito tabáquico, aunque esta relación no fue significativa (p=0.19)</w:t>
      </w:r>
      <w:r w:rsidR="00CE68F2">
        <w:t xml:space="preserve"> </w:t>
      </w:r>
      <w:r w:rsidR="00CE68F2">
        <w:fldChar w:fldCharType="begin"/>
      </w:r>
      <w:r w:rsidR="00CE68F2">
        <w:instrText xml:space="preserve"> ADDIN ZOTERO_ITEM CSL_CITATION {"citationID":"MMgezpf3","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rsidR="00CE68F2">
        <w:fldChar w:fldCharType="separate"/>
      </w:r>
      <w:r w:rsidR="00CE68F2" w:rsidRPr="00CE68F2">
        <w:rPr>
          <w:rFonts w:ascii="Calibri" w:hAnsi="Calibri" w:cs="Calibri"/>
        </w:rPr>
        <w:t>(9)</w:t>
      </w:r>
      <w:r w:rsidR="00CE68F2">
        <w:fldChar w:fldCharType="end"/>
      </w:r>
      <w:r w:rsidR="00CE68F2">
        <w:t>.</w:t>
      </w:r>
    </w:p>
    <w:p w:rsidR="00CE68F2" w:rsidRDefault="00CE68F2" w:rsidP="00F5485A"/>
    <w:p w:rsidR="00B067E8" w:rsidRDefault="00B067E8" w:rsidP="00F5485A">
      <w:bookmarkStart w:id="22" w:name="_GoBack"/>
      <w:bookmarkEnd w:id="22"/>
    </w:p>
    <w:p w:rsidR="00B067E8" w:rsidRDefault="00B067E8" w:rsidP="00F5485A"/>
    <w:p w:rsidR="00C93540" w:rsidRDefault="00B27A64" w:rsidP="00F5485A">
      <w:r>
        <w:t xml:space="preserve">El 17.9% de nuestros pacientes consumían alcohol de manera habitual. </w:t>
      </w:r>
    </w:p>
    <w:p w:rsidR="00B27A64" w:rsidRDefault="00B27A64" w:rsidP="00F5485A">
      <w:proofErr w:type="gramStart"/>
      <w:r>
        <w:t>los</w:t>
      </w:r>
      <w:proofErr w:type="gramEnd"/>
      <w:r>
        <w:t xml:space="preserve"> hombres tenían 1.89 veces más probabilidad de beber alcohol que las mujeres</w:t>
      </w:r>
    </w:p>
    <w:p w:rsidR="00472718" w:rsidRDefault="00472718" w:rsidP="00F5485A">
      <w:r>
        <w:t>Alcohol menos bebedores que ISUIA 1</w:t>
      </w:r>
      <w:r w:rsidR="00130C6C">
        <w:t xml:space="preserve"> (31.4) y 2(27)</w:t>
      </w:r>
    </w:p>
    <w:p w:rsidR="00130C6C" w:rsidRDefault="00130C6C" w:rsidP="00F5485A">
      <w:r>
        <w:t xml:space="preserve">Clínica neurológica no sale nada. Algunos hablan de ella pero de </w:t>
      </w:r>
      <w:proofErr w:type="spellStart"/>
      <w:r>
        <w:t>que</w:t>
      </w:r>
      <w:proofErr w:type="spellEnd"/>
      <w:r>
        <w:t xml:space="preserve"> tipo de clínica y frecuencia de ella, tal vez para conocer </w:t>
      </w:r>
      <w:proofErr w:type="spellStart"/>
      <w:r>
        <w:t>cuales</w:t>
      </w:r>
      <w:proofErr w:type="spellEnd"/>
      <w:r>
        <w:t xml:space="preserve"> son los síntomas </w:t>
      </w:r>
      <w:proofErr w:type="spellStart"/>
      <w:r>
        <w:t>mas</w:t>
      </w:r>
      <w:proofErr w:type="spellEnd"/>
      <w:r>
        <w:t xml:space="preserve"> frecuentes y tratar de advertir cuando puede tratarse de un aneurisma</w:t>
      </w:r>
    </w:p>
    <w:p w:rsidR="0095286A" w:rsidRDefault="0095286A" w:rsidP="00F5485A">
      <w:r>
        <w:t xml:space="preserve">86.7% de oclusión completa. ATENA 2 y small2 y </w:t>
      </w:r>
      <w:proofErr w:type="spellStart"/>
      <w:r>
        <w:t>remodeling</w:t>
      </w:r>
      <w:proofErr w:type="spellEnd"/>
      <w:r w:rsidR="00CE15C0">
        <w:t xml:space="preserve"> ATENA 1 80</w:t>
      </w:r>
      <w:r w:rsidR="00DE7F9B">
        <w:t xml:space="preserve">. Según </w:t>
      </w:r>
      <w:proofErr w:type="spellStart"/>
      <w:r w:rsidR="00DE7F9B">
        <w:t>atena</w:t>
      </w:r>
      <w:proofErr w:type="spellEnd"/>
      <w:r w:rsidR="00DE7F9B">
        <w:t xml:space="preserve"> 2 varía según tamaño pero no para la localización nosotros no encontramos ni una ni otra</w:t>
      </w:r>
      <w:r w:rsidR="00CE15C0">
        <w:t>.</w:t>
      </w:r>
    </w:p>
    <w:p w:rsidR="00F5485A" w:rsidRDefault="00F5485A" w:rsidP="00F5485A">
      <w:pPr>
        <w:pStyle w:val="Ttulo2"/>
        <w:numPr>
          <w:ilvl w:val="0"/>
          <w:numId w:val="11"/>
        </w:numPr>
        <w:rPr>
          <w:color w:val="404040" w:themeColor="text1" w:themeTint="BF"/>
        </w:rPr>
      </w:pPr>
      <w:r>
        <w:rPr>
          <w:color w:val="404040" w:themeColor="text1" w:themeTint="BF"/>
        </w:rPr>
        <w:t>Análisis de las complicaciones del tratamiento endovascular de 30 casos de aneurismas intracraneales incidentales</w:t>
      </w:r>
    </w:p>
    <w:p w:rsidR="0095286A" w:rsidRDefault="0095286A" w:rsidP="0095286A">
      <w:pPr>
        <w:ind w:left="142"/>
      </w:pPr>
      <w:r>
        <w:t>Complicaciones más que en los estudios</w:t>
      </w:r>
      <w:r w:rsidR="00DE7F9B">
        <w:t xml:space="preserve"> nosotros 40%</w:t>
      </w:r>
      <w:r>
        <w:t>. Por qué</w:t>
      </w:r>
      <w:proofErr w:type="gramStart"/>
      <w:r>
        <w:t>?</w:t>
      </w:r>
      <w:proofErr w:type="gramEnd"/>
      <w:r>
        <w:t xml:space="preserve"> No eventos </w:t>
      </w:r>
      <w:proofErr w:type="spellStart"/>
      <w:r>
        <w:t>establecidos</w:t>
      </w:r>
      <w:proofErr w:type="gramStart"/>
      <w:r>
        <w:t>,cualquier</w:t>
      </w:r>
      <w:proofErr w:type="spellEnd"/>
      <w:proofErr w:type="gramEnd"/>
      <w:r>
        <w:t xml:space="preserve"> cosa. </w:t>
      </w:r>
      <w:proofErr w:type="spellStart"/>
      <w:r>
        <w:t>Ningun</w:t>
      </w:r>
      <w:proofErr w:type="spellEnd"/>
      <w:r>
        <w:t xml:space="preserve"> exitus, ninguna secuela todos transitorios, no roturas pocos casos. </w:t>
      </w:r>
      <w:proofErr w:type="spellStart"/>
      <w:r>
        <w:t>Nodiferencia</w:t>
      </w:r>
      <w:proofErr w:type="spellEnd"/>
      <w:r>
        <w:t xml:space="preserve"> entre coils y </w:t>
      </w:r>
      <w:proofErr w:type="spellStart"/>
      <w:r>
        <w:t>remodeling</w:t>
      </w:r>
      <w:proofErr w:type="spellEnd"/>
      <w:r>
        <w:t xml:space="preserve">. Tampoco depende del </w:t>
      </w:r>
      <w:proofErr w:type="spellStart"/>
      <w:proofErr w:type="gramStart"/>
      <w:r>
        <w:t>numero</w:t>
      </w:r>
      <w:proofErr w:type="spellEnd"/>
      <w:proofErr w:type="gramEnd"/>
      <w:r>
        <w:t xml:space="preserve"> de casos según atena5.</w:t>
      </w:r>
    </w:p>
    <w:p w:rsidR="00826DEA" w:rsidRDefault="00826DEA" w:rsidP="0095286A">
      <w:pPr>
        <w:ind w:left="142"/>
      </w:pPr>
      <w:proofErr w:type="spellStart"/>
      <w:proofErr w:type="gramStart"/>
      <w:r>
        <w:t>Mas</w:t>
      </w:r>
      <w:proofErr w:type="spellEnd"/>
      <w:proofErr w:type="gramEnd"/>
      <w:r>
        <w:t xml:space="preserve"> complicaciones en </w:t>
      </w:r>
      <w:proofErr w:type="spellStart"/>
      <w:r>
        <w:t>Qx</w:t>
      </w:r>
      <w:proofErr w:type="spellEnd"/>
      <w:r>
        <w:t xml:space="preserve"> </w:t>
      </w:r>
      <w:proofErr w:type="spellStart"/>
      <w:r>
        <w:t>Comparative</w:t>
      </w:r>
      <w:proofErr w:type="spellEnd"/>
      <w:r>
        <w:t xml:space="preserve"> </w:t>
      </w:r>
    </w:p>
    <w:p w:rsidR="00826DEA" w:rsidRDefault="00826DEA" w:rsidP="0095286A">
      <w:pPr>
        <w:ind w:left="142"/>
      </w:pPr>
      <w:r>
        <w:t xml:space="preserve">Edad </w:t>
      </w:r>
      <w:proofErr w:type="spellStart"/>
      <w:r>
        <w:t>mas</w:t>
      </w:r>
      <w:proofErr w:type="spellEnd"/>
      <w:r>
        <w:t xml:space="preserve"> complicaciones según Small1  nosotros nada</w:t>
      </w:r>
      <w:r w:rsidR="00DE7F9B">
        <w:t xml:space="preserve">, pero si tenemos edad </w:t>
      </w:r>
      <w:proofErr w:type="spellStart"/>
      <w:r w:rsidR="00DE7F9B">
        <w:t>mas</w:t>
      </w:r>
      <w:proofErr w:type="spellEnd"/>
      <w:r w:rsidR="00DE7F9B">
        <w:t xml:space="preserve"> comorbilidad</w:t>
      </w:r>
    </w:p>
    <w:p w:rsidR="00DE7F9B" w:rsidRDefault="00DE7F9B" w:rsidP="0095286A">
      <w:pPr>
        <w:ind w:left="142"/>
      </w:pPr>
      <w:proofErr w:type="spellStart"/>
      <w:r>
        <w:t>TEVof</w:t>
      </w:r>
      <w:proofErr w:type="spellEnd"/>
      <w:r>
        <w:t xml:space="preserve"> UIA sale en punto tres también </w:t>
      </w:r>
    </w:p>
    <w:p w:rsidR="00CE15C0" w:rsidRPr="0095286A" w:rsidRDefault="00CE15C0" w:rsidP="00CE15C0"/>
    <w:p w:rsidR="003208FC" w:rsidRDefault="00F5485A" w:rsidP="003208FC">
      <w:pPr>
        <w:pStyle w:val="Ttulo2"/>
        <w:numPr>
          <w:ilvl w:val="0"/>
          <w:numId w:val="11"/>
        </w:numPr>
        <w:rPr>
          <w:color w:val="404040" w:themeColor="text1" w:themeTint="BF"/>
        </w:rPr>
      </w:pPr>
      <w:r>
        <w:rPr>
          <w:color w:val="404040" w:themeColor="text1" w:themeTint="BF"/>
        </w:rPr>
        <w:t xml:space="preserve">Análisis de la seguridad del proceso endovascular frente al manejo </w:t>
      </w:r>
      <w:r w:rsidR="00DE7F9B">
        <w:rPr>
          <w:color w:val="404040" w:themeColor="text1" w:themeTint="BF"/>
        </w:rPr>
        <w:t>conservador</w:t>
      </w:r>
      <w:r>
        <w:rPr>
          <w:color w:val="404040" w:themeColor="text1" w:themeTint="BF"/>
        </w:rPr>
        <w:t xml:space="preserve"> en aneurismas incidentales</w:t>
      </w:r>
    </w:p>
    <w:p w:rsidR="00826DEA" w:rsidRDefault="00826DEA" w:rsidP="00826DEA">
      <w:r>
        <w:t xml:space="preserve">COMPARATIVE: tendencia en últimos años al TEV puesto que </w:t>
      </w:r>
      <w:proofErr w:type="spellStart"/>
      <w:r>
        <w:t>Qx</w:t>
      </w:r>
      <w:proofErr w:type="spellEnd"/>
      <w:r>
        <w:t xml:space="preserve"> aunque tiene </w:t>
      </w:r>
      <w:proofErr w:type="spellStart"/>
      <w:proofErr w:type="gramStart"/>
      <w:r>
        <w:t>mas</w:t>
      </w:r>
      <w:proofErr w:type="spellEnd"/>
      <w:proofErr w:type="gramEnd"/>
      <w:r>
        <w:t xml:space="preserve"> oclusión con el tiempo afinan técnicas y no es </w:t>
      </w:r>
      <w:proofErr w:type="spellStart"/>
      <w:r>
        <w:t>pa</w:t>
      </w:r>
      <w:proofErr w:type="spellEnd"/>
      <w:r>
        <w:t xml:space="preserve"> tanto, pero las complicaciones de </w:t>
      </w:r>
      <w:proofErr w:type="spellStart"/>
      <w:r>
        <w:t>Qx</w:t>
      </w:r>
      <w:proofErr w:type="spellEnd"/>
      <w:r>
        <w:t xml:space="preserve"> siguen </w:t>
      </w:r>
      <w:proofErr w:type="spellStart"/>
      <w:r>
        <w:t>siendomayores</w:t>
      </w:r>
      <w:proofErr w:type="spellEnd"/>
      <w:r>
        <w:t xml:space="preserve">. Suelen ser </w:t>
      </w:r>
      <w:proofErr w:type="gramStart"/>
      <w:r>
        <w:t>casos no comparable</w:t>
      </w:r>
      <w:proofErr w:type="gramEnd"/>
      <w:r>
        <w:t xml:space="preserve"> (justificación </w:t>
      </w:r>
      <w:proofErr w:type="spellStart"/>
      <w:r>
        <w:t>tto</w:t>
      </w:r>
      <w:proofErr w:type="spellEnd"/>
      <w:r>
        <w:t>). TEV mejora centro q lo ofertan como primera opción tienen mejores resultados…</w:t>
      </w:r>
    </w:p>
    <w:p w:rsidR="00826DEA" w:rsidRDefault="00826DEA" w:rsidP="00826DEA">
      <w:r>
        <w:lastRenderedPageBreak/>
        <w:t xml:space="preserve">TEV of UIA: como a nosotros nadie murió ni se rompió aneurisma ni les sangró. (81 </w:t>
      </w:r>
      <w:proofErr w:type="gramStart"/>
      <w:r>
        <w:t>oclusión</w:t>
      </w:r>
      <w:proofErr w:type="gramEnd"/>
      <w:r>
        <w:t xml:space="preserve">). </w:t>
      </w:r>
    </w:p>
    <w:p w:rsidR="00826DEA" w:rsidRPr="00826DEA" w:rsidRDefault="00826DEA" w:rsidP="00826DEA">
      <w:r>
        <w:t xml:space="preserve">No comparable porque los grupos de </w:t>
      </w:r>
      <w:proofErr w:type="spellStart"/>
      <w:r>
        <w:t>tev</w:t>
      </w:r>
      <w:proofErr w:type="spellEnd"/>
      <w:r>
        <w:t xml:space="preserve"> y observación tienen características diferentes. Evoluciones </w:t>
      </w:r>
      <w:proofErr w:type="spellStart"/>
      <w:proofErr w:type="gramStart"/>
      <w:r>
        <w:t>mas</w:t>
      </w:r>
      <w:proofErr w:type="spellEnd"/>
      <w:proofErr w:type="gramEnd"/>
      <w:r>
        <w:t xml:space="preserve"> benignas los de observación. </w:t>
      </w:r>
    </w:p>
    <w:p w:rsidR="00826DEA" w:rsidRDefault="00826DEA" w:rsidP="00826DEA">
      <w:r>
        <w:t>Edad Small1losviejos tienen más complicaciones y menor beneficio porque tienen menos años por vivir q los jóvenes.</w:t>
      </w:r>
    </w:p>
    <w:p w:rsidR="00826DEA" w:rsidRDefault="00826DEA" w:rsidP="00826DEA">
      <w:r>
        <w:t>(SMALL 2) Controles FRCV sobre todo tabaco e hipertensión.</w:t>
      </w:r>
      <w:r w:rsidR="00DE7F9B">
        <w:t xml:space="preserve"> Nosotros nos </w:t>
      </w:r>
      <w:proofErr w:type="spellStart"/>
      <w:r w:rsidR="00DE7F9B">
        <w:t>salio</w:t>
      </w:r>
      <w:proofErr w:type="spellEnd"/>
      <w:r w:rsidR="00DE7F9B">
        <w:t xml:space="preserve"> tabaco con juventud y contener </w:t>
      </w:r>
      <w:proofErr w:type="spellStart"/>
      <w:r w:rsidR="00DE7F9B">
        <w:t>mas</w:t>
      </w:r>
      <w:proofErr w:type="spellEnd"/>
      <w:r w:rsidR="00DE7F9B">
        <w:t xml:space="preserve"> de un aneurisma.</w:t>
      </w:r>
      <w:r>
        <w:t xml:space="preserve"> Asociación familiar suelen tener </w:t>
      </w:r>
      <w:proofErr w:type="spellStart"/>
      <w:r>
        <w:t>mas</w:t>
      </w:r>
      <w:proofErr w:type="spellEnd"/>
      <w:r>
        <w:t xml:space="preserve"> probabilidades de romper, HSA previa</w:t>
      </w:r>
      <w:r w:rsidR="006846C7">
        <w:t xml:space="preserve"> (HSA no coincide en ISUIA2 tenían 24.21%)</w:t>
      </w:r>
      <w:r>
        <w:t xml:space="preserve"> menos </w:t>
      </w:r>
      <w:proofErr w:type="spellStart"/>
      <w:r>
        <w:t>paramenos</w:t>
      </w:r>
      <w:proofErr w:type="spellEnd"/>
      <w:r>
        <w:t xml:space="preserve"> de 3 mm según </w:t>
      </w:r>
      <w:proofErr w:type="spellStart"/>
      <w:r>
        <w:t>atena</w:t>
      </w:r>
      <w:proofErr w:type="spellEnd"/>
      <w:r>
        <w:t xml:space="preserve"> 3, que además son </w:t>
      </w:r>
      <w:proofErr w:type="spellStart"/>
      <w:r>
        <w:t>mas</w:t>
      </w:r>
      <w:proofErr w:type="spellEnd"/>
      <w:r>
        <w:t xml:space="preserve"> propensos al fracaso del TEV.</w:t>
      </w:r>
      <w:r w:rsidR="00DE7F9B">
        <w:t xml:space="preserve"> Nosotros vimos relación entre un aneurisma y pequeño tamaño, es decir </w:t>
      </w:r>
      <w:proofErr w:type="spellStart"/>
      <w:r w:rsidR="00DE7F9B">
        <w:t>mas</w:t>
      </w:r>
      <w:proofErr w:type="spellEnd"/>
      <w:r w:rsidR="00DE7F9B">
        <w:t xml:space="preserve"> benignidad.</w:t>
      </w:r>
    </w:p>
    <w:p w:rsidR="00DE7F9B" w:rsidRDefault="00DE7F9B" w:rsidP="00826DEA">
      <w:r>
        <w:t>Aunque sea seguro el riesgo de complicarse no es 0 SMALL2 necesidad de TRIAL</w:t>
      </w:r>
    </w:p>
    <w:p w:rsidR="00087ABF" w:rsidRPr="00087ABF" w:rsidRDefault="00087ABF" w:rsidP="00087ABF"/>
    <w:p w:rsidR="0054730A" w:rsidRDefault="0054730A" w:rsidP="0054730A">
      <w:pPr>
        <w:pStyle w:val="Ttulo1"/>
      </w:pPr>
      <w:bookmarkStart w:id="23" w:name="_Toc514140022"/>
      <w:r>
        <w:t>Conclusiones</w:t>
      </w:r>
      <w:bookmarkEnd w:id="23"/>
    </w:p>
    <w:p w:rsidR="00CE15C0" w:rsidRPr="00CE15C0" w:rsidRDefault="00CE15C0" w:rsidP="00CE15C0">
      <w:r>
        <w:t>TEV vale para todas las localizaciones ATENA2</w:t>
      </w:r>
    </w:p>
    <w:p w:rsidR="00193DAE" w:rsidRPr="007C53E5" w:rsidRDefault="0054730A" w:rsidP="00412BCA">
      <w:pPr>
        <w:pStyle w:val="Ttulo1"/>
      </w:pPr>
      <w:bookmarkStart w:id="24" w:name="_Toc514140023"/>
      <w:r>
        <w:t>Bibliografí</w:t>
      </w:r>
      <w:r w:rsidR="00412BCA">
        <w:t>a</w:t>
      </w:r>
      <w:bookmarkEnd w:id="24"/>
    </w:p>
    <w:sectPr w:rsidR="00193DAE" w:rsidRPr="007C53E5" w:rsidSect="0090528B">
      <w:headerReference w:type="even" r:id="rId29"/>
      <w:headerReference w:type="default" r:id="rId30"/>
      <w:headerReference w:type="first" r:id="rId31"/>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755" w:rsidRDefault="00610755" w:rsidP="00B07406">
      <w:pPr>
        <w:spacing w:after="0" w:line="240" w:lineRule="auto"/>
      </w:pPr>
      <w:r>
        <w:separator/>
      </w:r>
    </w:p>
  </w:endnote>
  <w:endnote w:type="continuationSeparator" w:id="0">
    <w:p w:rsidR="00610755" w:rsidRDefault="00610755"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C57FEB">
      <w:tc>
        <w:tcPr>
          <w:tcW w:w="500" w:type="pct"/>
          <w:tcBorders>
            <w:top w:val="single" w:sz="4" w:space="0" w:color="554740" w:themeColor="accent2" w:themeShade="BF"/>
          </w:tcBorders>
          <w:shd w:val="clear" w:color="auto" w:fill="554740" w:themeFill="accent2" w:themeFillShade="BF"/>
        </w:tcPr>
        <w:p w:rsidR="00C57FEB" w:rsidRDefault="00C57FEB">
          <w:pPr>
            <w:pStyle w:val="Piedepgina"/>
            <w:jc w:val="right"/>
            <w:rPr>
              <w:b/>
              <w:color w:val="FFFFFF" w:themeColor="background1"/>
            </w:rPr>
          </w:pPr>
          <w:r>
            <w:fldChar w:fldCharType="begin"/>
          </w:r>
          <w:r>
            <w:instrText xml:space="preserve"> PAGE   \* MERGEFORMAT </w:instrText>
          </w:r>
          <w:r>
            <w:fldChar w:fldCharType="separate"/>
          </w:r>
          <w:r w:rsidR="00CE68F2" w:rsidRPr="00CE68F2">
            <w:rPr>
              <w:noProof/>
              <w:color w:val="FFFFFF" w:themeColor="background1"/>
            </w:rPr>
            <w:t>22</w:t>
          </w:r>
          <w:r>
            <w:rPr>
              <w:noProof/>
              <w:color w:val="FFFFFF" w:themeColor="background1"/>
            </w:rPr>
            <w:fldChar w:fldCharType="end"/>
          </w:r>
        </w:p>
      </w:tc>
      <w:tc>
        <w:tcPr>
          <w:tcW w:w="4500" w:type="pct"/>
          <w:tcBorders>
            <w:top w:val="single" w:sz="4" w:space="0" w:color="auto"/>
          </w:tcBorders>
        </w:tcPr>
        <w:p w:rsidR="00C57FEB" w:rsidRDefault="00C57FEB">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r>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Pr>
                  <w:i/>
                </w:rPr>
                <w:t>Grado en Medicina – Facultad de Medicina y Ciencias de la salud - Universidad de Oviedo</w:t>
              </w:r>
            </w:sdtContent>
          </w:sdt>
        </w:p>
      </w:tc>
    </w:tr>
  </w:tbl>
  <w:p w:rsidR="00C57FEB" w:rsidRDefault="00C57FE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C57FEB">
      <w:tc>
        <w:tcPr>
          <w:tcW w:w="4500" w:type="pct"/>
          <w:tcBorders>
            <w:top w:val="single" w:sz="4" w:space="0" w:color="000000" w:themeColor="text1"/>
          </w:tcBorders>
        </w:tcPr>
        <w:p w:rsidR="00C57FEB" w:rsidRDefault="00C57FEB"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C57FEB" w:rsidRDefault="00C57FEB">
          <w:pPr>
            <w:pStyle w:val="Encabezado"/>
            <w:rPr>
              <w:color w:val="FFFFFF" w:themeColor="background1"/>
            </w:rPr>
          </w:pPr>
          <w:r>
            <w:fldChar w:fldCharType="begin"/>
          </w:r>
          <w:r>
            <w:instrText xml:space="preserve"> PAGE   \* MERGEFORMAT </w:instrText>
          </w:r>
          <w:r>
            <w:fldChar w:fldCharType="separate"/>
          </w:r>
          <w:r w:rsidR="00CE68F2" w:rsidRPr="00CE68F2">
            <w:rPr>
              <w:noProof/>
              <w:color w:val="FFFFFF" w:themeColor="background1"/>
            </w:rPr>
            <w:t>23</w:t>
          </w:r>
          <w:r>
            <w:rPr>
              <w:noProof/>
              <w:color w:val="FFFFFF" w:themeColor="background1"/>
            </w:rPr>
            <w:fldChar w:fldCharType="end"/>
          </w:r>
        </w:p>
      </w:tc>
    </w:tr>
  </w:tbl>
  <w:p w:rsidR="00C57FEB" w:rsidRDefault="00C57FEB"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C57FEB" w:rsidTr="009D1163">
      <w:tc>
        <w:tcPr>
          <w:tcW w:w="4500" w:type="pct"/>
          <w:tcBorders>
            <w:top w:val="single" w:sz="4" w:space="0" w:color="000000" w:themeColor="text1"/>
          </w:tcBorders>
        </w:tcPr>
        <w:p w:rsidR="00C57FEB" w:rsidRDefault="00C57FEB" w:rsidP="00F308D9">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C57FEB" w:rsidRDefault="00C57FEB" w:rsidP="009D1163">
          <w:pPr>
            <w:pStyle w:val="Encabezado"/>
            <w:rPr>
              <w:color w:val="FFFFFF" w:themeColor="background1"/>
            </w:rPr>
          </w:pPr>
          <w:r>
            <w:fldChar w:fldCharType="begin"/>
          </w:r>
          <w:r>
            <w:instrText xml:space="preserve"> PAGE   \* MERGEFORMAT </w:instrText>
          </w:r>
          <w:r>
            <w:fldChar w:fldCharType="separate"/>
          </w:r>
          <w:r w:rsidR="00CE68F2" w:rsidRPr="00CE68F2">
            <w:rPr>
              <w:noProof/>
              <w:color w:val="FFFFFF" w:themeColor="background1"/>
            </w:rPr>
            <w:t>9</w:t>
          </w:r>
          <w:r>
            <w:rPr>
              <w:noProof/>
              <w:color w:val="FFFFFF" w:themeColor="background1"/>
            </w:rPr>
            <w:fldChar w:fldCharType="end"/>
          </w:r>
        </w:p>
      </w:tc>
    </w:tr>
  </w:tbl>
  <w:p w:rsidR="00C57FEB" w:rsidRDefault="00C57FEB"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755" w:rsidRDefault="00610755" w:rsidP="00B07406">
      <w:pPr>
        <w:spacing w:after="0" w:line="240" w:lineRule="auto"/>
      </w:pPr>
      <w:r>
        <w:separator/>
      </w:r>
    </w:p>
  </w:footnote>
  <w:footnote w:type="continuationSeparator" w:id="0">
    <w:p w:rsidR="00610755" w:rsidRDefault="00610755" w:rsidP="00B07406">
      <w:pPr>
        <w:spacing w:after="0" w:line="240" w:lineRule="auto"/>
      </w:pPr>
      <w:r>
        <w:continuationSeparator/>
      </w:r>
    </w:p>
  </w:footnote>
  <w:footnote w:id="1">
    <w:p w:rsidR="00C57FEB" w:rsidRDefault="00C57FEB" w:rsidP="00C23492">
      <w:pPr>
        <w:pStyle w:val="Textonotapie"/>
        <w:spacing w:before="0"/>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t xml:space="preserve"> (ISUIA),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w:t>
      </w:r>
    </w:p>
  </w:footnote>
  <w:footnote w:id="2">
    <w:p w:rsidR="00C57FEB" w:rsidRDefault="00C57FEB">
      <w:pPr>
        <w:pStyle w:val="Textonotapie"/>
      </w:pPr>
      <w:r>
        <w:rPr>
          <w:rStyle w:val="Refdenotaalpie"/>
        </w:rPr>
        <w:footnoteRef/>
      </w:r>
      <w:r>
        <w:t xml:space="preserve"> Coils: especie de muelle o espiral de material blando, generalmente de platino, muy fino, que se utiliza para la embolización de aneurismas o malformaciones </w:t>
      </w:r>
      <w:proofErr w:type="spellStart"/>
      <w:r>
        <w:t>arteriovenosas</w:t>
      </w:r>
      <w:proofErr w:type="spellEnd"/>
      <w:r>
        <w:t xml:space="preserve">.   </w:t>
      </w:r>
    </w:p>
  </w:footnote>
  <w:footnote w:id="3">
    <w:p w:rsidR="00C57FEB" w:rsidRDefault="00C57FEB"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 (ISAT),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 w:id="4">
    <w:p w:rsidR="00C57FEB" w:rsidRDefault="00C57FEB">
      <w:pPr>
        <w:pStyle w:val="Textonotapie"/>
      </w:pPr>
      <w:r>
        <w:rPr>
          <w:rStyle w:val="Refdenotaalpie"/>
        </w:rPr>
        <w:footnoteRef/>
      </w:r>
      <w:proofErr w:type="spellStart"/>
      <w:r>
        <w:t>Analysis</w:t>
      </w:r>
      <w:proofErr w:type="spellEnd"/>
      <w:r>
        <w:t xml:space="preserve"> of </w:t>
      </w:r>
      <w:proofErr w:type="spellStart"/>
      <w:r>
        <w:t>Treatment</w:t>
      </w:r>
      <w:proofErr w:type="spellEnd"/>
      <w:r>
        <w:t xml:space="preserve"> </w:t>
      </w:r>
      <w:proofErr w:type="spellStart"/>
      <w:r>
        <w:t>by</w:t>
      </w:r>
      <w:proofErr w:type="spellEnd"/>
      <w:r>
        <w:t xml:space="preserve"> Endovascular </w:t>
      </w:r>
      <w:proofErr w:type="spellStart"/>
      <w:r>
        <w:t>approach</w:t>
      </w:r>
      <w:proofErr w:type="spellEnd"/>
      <w:r>
        <w:t xml:space="preserve"> of Non </w:t>
      </w:r>
      <w:proofErr w:type="spellStart"/>
      <w:r>
        <w:t>ruptured</w:t>
      </w:r>
      <w:proofErr w:type="spellEnd"/>
      <w:r>
        <w:t xml:space="preserve"> </w:t>
      </w:r>
      <w:proofErr w:type="spellStart"/>
      <w:r>
        <w:t>Aneurysms</w:t>
      </w:r>
      <w:proofErr w:type="spellEnd"/>
      <w:r>
        <w:t xml:space="preserve"> (ATENA), un estudio prospectivo </w:t>
      </w:r>
      <w:proofErr w:type="spellStart"/>
      <w:r>
        <w:t>multicéntrico</w:t>
      </w:r>
      <w:proofErr w:type="spellEnd"/>
      <w:r>
        <w:t xml:space="preserve"> realizado en Francia y Canadá para evaluar los resultados y los riesgos del tratamiento endovascular en aneurismas intracraneales no rotos. Fue dirigido por la Sociedad Francesa de </w:t>
      </w:r>
      <w:proofErr w:type="spellStart"/>
      <w:r>
        <w:t>Neurorradiología</w:t>
      </w:r>
      <w:proofErr w:type="spellEnd"/>
      <w:r>
        <w:t xml:space="preserve"> (SFNR) para evaluar los resultados del tratamiento endovascular a corto y largo plazo. </w:t>
      </w:r>
    </w:p>
  </w:footnote>
  <w:footnote w:id="5">
    <w:p w:rsidR="00C57FEB" w:rsidRDefault="00C57FEB" w:rsidP="00C0490A">
      <w:pPr>
        <w:pStyle w:val="Textonotaalfinal"/>
      </w:pPr>
      <w:r>
        <w:rPr>
          <w:rStyle w:val="Refdenotaalpie"/>
        </w:rPr>
        <w:footnoteRef/>
      </w:r>
      <w:r>
        <w:t xml:space="preserve">Se utiliza un catéter-balón que se coloca en el cuello del aneurisma se hincha de manera intermitente con la colocación de cada </w:t>
      </w:r>
      <w:proofErr w:type="spellStart"/>
      <w:r>
        <w:t>coil</w:t>
      </w:r>
      <w:proofErr w:type="spellEnd"/>
      <w:r>
        <w:t xml:space="preserve">. Al final del procedimiento se coloca un </w:t>
      </w:r>
      <w:proofErr w:type="spellStart"/>
      <w:r>
        <w:t>stent</w:t>
      </w:r>
      <w:proofErr w:type="spellEnd"/>
      <w:r>
        <w:t xml:space="preserve"> y se retira el catéter-balón.</w:t>
      </w:r>
    </w:p>
    <w:p w:rsidR="00C57FEB" w:rsidRDefault="00C57FEB" w:rsidP="00C23492">
      <w:pPr>
        <w:pStyle w:val="Textonotaalfinal"/>
        <w:spacing w:after="240"/>
      </w:pPr>
      <w:r>
        <w:t xml:space="preserve">El </w:t>
      </w:r>
      <w:proofErr w:type="spellStart"/>
      <w:r>
        <w:t>stent</w:t>
      </w:r>
      <w:proofErr w:type="spellEnd"/>
      <w:r>
        <w:t xml:space="preserve"> evita la protrusión de los coils hacia el vaso portador del aneurisma, </w:t>
      </w:r>
      <w:proofErr w:type="spellStart"/>
      <w:r>
        <w:t>redirecciona</w:t>
      </w:r>
      <w:proofErr w:type="spellEnd"/>
      <w:r>
        <w:t xml:space="preserve"> el flujo y sirve de molde físico para la </w:t>
      </w:r>
      <w:proofErr w:type="spellStart"/>
      <w:r>
        <w:t>reendotelización</w:t>
      </w:r>
      <w:proofErr w:type="spellEnd"/>
      <w:r>
        <w:t xml:space="preserve"> del vaso. De esta manera se trata tanto el aneurisma como el problema de base de la arteria portadora </w:t>
      </w:r>
      <w:r>
        <w:fldChar w:fldCharType="begin"/>
      </w:r>
      <w:r>
        <w:instrText xml:space="preserve"> ADDIN ZOTERO_ITEM CSL_CITATION {"citationID":"a8qb9s3su6","properties":{"formattedCitation":"(15)","plainCitation":"(15)","noteIndex":5},"citationItems":[{"id":99,"uris":["http://zotero.org/users/local/I8IXatSK/items/ARNNSTLZ"],"uri":["http://zotero.org/users/local/I8IXatSK/items/ARNNSTLZ"],"itemData":{"id":99,"type":"article-journal","title":"Técnicas asistidas para el tratamiento endovascular de aneurismas cerebrales complejos o atípicos","container-title":"Radiología","page":"118-129","volume":"55","issue":"2","source":"CrossRef","DOI":"10.1016/j.rx.2011.11.011","ISSN":"00338338","language":"es","author":[{"family":"Meilán Martínez","given":"A."},{"family":"Murias Quintana","given":"E."},{"family":"Gil García","given":"A."},{"family":"Vega Valdés","given":"P."},{"family":"Saiz Ayala","given":"A."}],"issued":{"date-parts":[["2013",3]]}}}],"schema":"https://github.com/citation-style-language/schema/raw/master/csl-citation.json"} </w:instrText>
      </w:r>
      <w:r>
        <w:fldChar w:fldCharType="separate"/>
      </w:r>
      <w:r w:rsidRPr="003515D8">
        <w:rPr>
          <w:rFonts w:ascii="Calibri" w:hAnsi="Calibri" w:cs="Calibri"/>
        </w:rPr>
        <w:t>(15)</w:t>
      </w:r>
      <w:r>
        <w:fldChar w:fldCharType="end"/>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FEB" w:rsidRDefault="00C57FEB"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FEB" w:rsidRDefault="00C57FEB"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FEB" w:rsidRDefault="00C57FEB"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656884328"/>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CE68F2">
      <w:rPr>
        <w:i/>
        <w:noProof/>
      </w:rPr>
      <w:t>Discusión</w:t>
    </w:r>
    <w:r w:rsidRPr="0087575A">
      <w:rPr>
        <w:i/>
      </w:rPr>
      <w:fldChar w:fldCharType="end"/>
    </w:r>
  </w:p>
  <w:p w:rsidR="00C57FEB" w:rsidRDefault="00C57FE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FEB" w:rsidRDefault="00C57FEB"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CE68F2">
      <w:rPr>
        <w:i/>
        <w:noProof/>
      </w:rPr>
      <w:t>Discusión</w:t>
    </w:r>
    <w:r w:rsidRPr="003B0263">
      <w:rPr>
        <w:i/>
      </w:rPr>
      <w:fldChar w:fldCharType="end"/>
    </w:r>
    <w:r>
      <w:rPr>
        <w:i/>
      </w:rPr>
      <w:t xml:space="preserve"> </w:t>
    </w:r>
    <w:r>
      <w:t xml:space="preserve">| </w:t>
    </w:r>
    <w:sdt>
      <w:sdtPr>
        <w:rPr>
          <w:b/>
        </w:rPr>
        <w:alias w:val="Título"/>
        <w:id w:val="-71720006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p w:rsidR="00C57FEB" w:rsidRDefault="00C57FEB"/>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FEB" w:rsidRDefault="00C57FEB" w:rsidP="0030399E">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Pr>
        <w:i/>
        <w:noProof/>
      </w:rPr>
      <w:t>Resultados</w:t>
    </w:r>
    <w:r w:rsidRPr="003B0263">
      <w:rPr>
        <w:i/>
      </w:rPr>
      <w:fldChar w:fldCharType="end"/>
    </w:r>
    <w:r>
      <w:rPr>
        <w:i/>
      </w:rPr>
      <w:t xml:space="preserve"> </w:t>
    </w:r>
    <w:r>
      <w:t xml:space="preserve">| </w:t>
    </w:r>
    <w:sdt>
      <w:sdtPr>
        <w:rPr>
          <w:b/>
        </w:rPr>
        <w:alias w:val="Título"/>
        <w:id w:val="-1570105440"/>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p w:rsidR="00C57FEB" w:rsidRDefault="00C57FE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2B13"/>
    <w:multiLevelType w:val="hybridMultilevel"/>
    <w:tmpl w:val="5538A5DA"/>
    <w:lvl w:ilvl="0" w:tplc="44365F84">
      <w:start w:val="1"/>
      <w:numFmt w:val="decimal"/>
      <w:lvlText w:val="%1."/>
      <w:lvlJc w:val="left"/>
      <w:pPr>
        <w:ind w:left="720" w:hanging="360"/>
      </w:pPr>
      <w:rPr>
        <w:rFonts w:ascii="Calibri" w:hAnsi="Calibri" w:cs="Calibri" w:hint="default"/>
        <w:b/>
        <w:color w:val="726056" w:themeColor="accent2"/>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9F76FB"/>
    <w:multiLevelType w:val="hybridMultilevel"/>
    <w:tmpl w:val="352681DC"/>
    <w:lvl w:ilvl="0" w:tplc="E8BACE02">
      <w:start w:val="1"/>
      <w:numFmt w:val="bullet"/>
      <w:lvlText w:val=""/>
      <w:lvlJc w:val="left"/>
      <w:pPr>
        <w:ind w:left="720" w:hanging="360"/>
      </w:pPr>
      <w:rPr>
        <w:rFonts w:ascii="Symbol" w:hAnsi="Symbol" w:hint="default"/>
        <w:color w:val="808DA9" w:themeColor="accent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3557AF"/>
    <w:multiLevelType w:val="hybridMultilevel"/>
    <w:tmpl w:val="0ECE6A56"/>
    <w:lvl w:ilvl="0" w:tplc="E8BACE02">
      <w:start w:val="1"/>
      <w:numFmt w:val="bullet"/>
      <w:lvlText w:val=""/>
      <w:lvlJc w:val="left"/>
      <w:pPr>
        <w:ind w:left="720" w:hanging="360"/>
      </w:pPr>
      <w:rPr>
        <w:rFonts w:ascii="Symbol" w:hAnsi="Symbol" w:hint="default"/>
        <w:color w:val="808DA9" w:themeColor="accent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625E78"/>
    <w:multiLevelType w:val="hybridMultilevel"/>
    <w:tmpl w:val="CFDE0C3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8572B8"/>
    <w:multiLevelType w:val="hybridMultilevel"/>
    <w:tmpl w:val="B7ACB2F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E310E72"/>
    <w:multiLevelType w:val="hybridMultilevel"/>
    <w:tmpl w:val="1870D00E"/>
    <w:lvl w:ilvl="0" w:tplc="2DF2E410">
      <w:start w:val="1"/>
      <w:numFmt w:val="decimal"/>
      <w:lvlText w:val="%1."/>
      <w:lvlJc w:val="center"/>
      <w:pPr>
        <w:ind w:left="502" w:hanging="360"/>
      </w:pPr>
      <w:rPr>
        <w:rFonts w:hint="default"/>
        <w:b/>
        <w:strike w:val="0"/>
        <w:dstrike w:val="0"/>
        <w:color w:val="404040" w:themeColor="text1" w:themeTint="BF"/>
        <w:sz w:val="26"/>
        <w:szCs w:val="26"/>
        <w:vertAlign w:val="baseline"/>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6">
    <w:nsid w:val="4A821FBA"/>
    <w:multiLevelType w:val="hybridMultilevel"/>
    <w:tmpl w:val="C92C52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nsid w:val="4E5C700A"/>
    <w:multiLevelType w:val="hybridMultilevel"/>
    <w:tmpl w:val="2A740C1E"/>
    <w:lvl w:ilvl="0" w:tplc="2A7C3FD0">
      <w:start w:val="1"/>
      <w:numFmt w:val="decimal"/>
      <w:lvlText w:val="%1."/>
      <w:lvlJc w:val="center"/>
      <w:pPr>
        <w:ind w:left="720" w:hanging="360"/>
      </w:pPr>
      <w:rPr>
        <w:rFonts w:hint="default"/>
        <w:b/>
        <w:strike w:val="0"/>
        <w:dstrike w:val="0"/>
        <w:color w:val="CC0000"/>
        <w:sz w:val="28"/>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1F04C1E"/>
    <w:multiLevelType w:val="hybridMultilevel"/>
    <w:tmpl w:val="BA8290EC"/>
    <w:lvl w:ilvl="0" w:tplc="3F5CF640">
      <w:numFmt w:val="bullet"/>
      <w:lvlText w:val="-"/>
      <w:lvlJc w:val="left"/>
      <w:pPr>
        <w:ind w:left="720" w:hanging="360"/>
      </w:pPr>
      <w:rPr>
        <w:rFonts w:ascii="Calibri Light" w:eastAsiaTheme="minorEastAsia" w:hAnsi="Calibri Light" w:cs="Calibri Light" w:hint="default"/>
        <w:color w:val="AD0101" w:themeColor="accent1"/>
      </w:rPr>
    </w:lvl>
    <w:lvl w:ilvl="1" w:tplc="3F5CF640">
      <w:numFmt w:val="bullet"/>
      <w:lvlText w:val="-"/>
      <w:lvlJc w:val="left"/>
      <w:pPr>
        <w:ind w:left="1440" w:hanging="360"/>
      </w:pPr>
      <w:rPr>
        <w:rFonts w:ascii="Calibri Light" w:eastAsiaTheme="minorEastAsia" w:hAnsi="Calibri Light" w:cs="Calibri 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3141FCA"/>
    <w:multiLevelType w:val="hybridMultilevel"/>
    <w:tmpl w:val="5538A5DA"/>
    <w:lvl w:ilvl="0" w:tplc="44365F84">
      <w:start w:val="1"/>
      <w:numFmt w:val="decimal"/>
      <w:lvlText w:val="%1."/>
      <w:lvlJc w:val="left"/>
      <w:pPr>
        <w:ind w:left="720" w:hanging="360"/>
      </w:pPr>
      <w:rPr>
        <w:rFonts w:ascii="Calibri" w:hAnsi="Calibri" w:cs="Calibri" w:hint="default"/>
        <w:b/>
        <w:color w:val="726056" w:themeColor="accent2"/>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4"/>
  </w:num>
  <w:num w:numId="5">
    <w:abstractNumId w:val="6"/>
  </w:num>
  <w:num w:numId="6">
    <w:abstractNumId w:val="3"/>
  </w:num>
  <w:num w:numId="7">
    <w:abstractNumId w:val="2"/>
  </w:num>
  <w:num w:numId="8">
    <w:abstractNumId w:val="1"/>
  </w:num>
  <w:num w:numId="9">
    <w:abstractNumId w:val="10"/>
  </w:num>
  <w:num w:numId="10">
    <w:abstractNumId w:val="7"/>
  </w:num>
  <w:num w:numId="1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795"/>
    <w:rsid w:val="00000F0A"/>
    <w:rsid w:val="000038F5"/>
    <w:rsid w:val="00010FAF"/>
    <w:rsid w:val="00017696"/>
    <w:rsid w:val="00017FB6"/>
    <w:rsid w:val="00022926"/>
    <w:rsid w:val="000266B2"/>
    <w:rsid w:val="00026A6A"/>
    <w:rsid w:val="000325ED"/>
    <w:rsid w:val="00037B6C"/>
    <w:rsid w:val="0004146D"/>
    <w:rsid w:val="00042540"/>
    <w:rsid w:val="000438C9"/>
    <w:rsid w:val="00045453"/>
    <w:rsid w:val="000560E3"/>
    <w:rsid w:val="000659CC"/>
    <w:rsid w:val="00066356"/>
    <w:rsid w:val="000703FC"/>
    <w:rsid w:val="00075754"/>
    <w:rsid w:val="000815A5"/>
    <w:rsid w:val="0008664F"/>
    <w:rsid w:val="00087411"/>
    <w:rsid w:val="00087ABF"/>
    <w:rsid w:val="00097FB6"/>
    <w:rsid w:val="000A565F"/>
    <w:rsid w:val="000A5B23"/>
    <w:rsid w:val="000A6662"/>
    <w:rsid w:val="000C7C78"/>
    <w:rsid w:val="000D3E2E"/>
    <w:rsid w:val="000D66ED"/>
    <w:rsid w:val="000D67BE"/>
    <w:rsid w:val="000E0F5E"/>
    <w:rsid w:val="000E1BC9"/>
    <w:rsid w:val="000E2038"/>
    <w:rsid w:val="000E3E74"/>
    <w:rsid w:val="000E470F"/>
    <w:rsid w:val="000F6BED"/>
    <w:rsid w:val="00104333"/>
    <w:rsid w:val="001061F1"/>
    <w:rsid w:val="00106728"/>
    <w:rsid w:val="00111129"/>
    <w:rsid w:val="00121126"/>
    <w:rsid w:val="0012148F"/>
    <w:rsid w:val="001305AE"/>
    <w:rsid w:val="00130C6C"/>
    <w:rsid w:val="001327DC"/>
    <w:rsid w:val="00132CDC"/>
    <w:rsid w:val="00134399"/>
    <w:rsid w:val="00140BDB"/>
    <w:rsid w:val="001423BF"/>
    <w:rsid w:val="00144A9B"/>
    <w:rsid w:val="00147D13"/>
    <w:rsid w:val="00156B56"/>
    <w:rsid w:val="00157CEE"/>
    <w:rsid w:val="00160127"/>
    <w:rsid w:val="00164CEA"/>
    <w:rsid w:val="001650DE"/>
    <w:rsid w:val="00167FD1"/>
    <w:rsid w:val="00171FF3"/>
    <w:rsid w:val="0017479F"/>
    <w:rsid w:val="00180199"/>
    <w:rsid w:val="00181C82"/>
    <w:rsid w:val="001828C8"/>
    <w:rsid w:val="00186877"/>
    <w:rsid w:val="00186E58"/>
    <w:rsid w:val="00191004"/>
    <w:rsid w:val="00193DAE"/>
    <w:rsid w:val="00195D6F"/>
    <w:rsid w:val="001A0565"/>
    <w:rsid w:val="001A1A17"/>
    <w:rsid w:val="001A776F"/>
    <w:rsid w:val="001B694E"/>
    <w:rsid w:val="001C0498"/>
    <w:rsid w:val="001C0545"/>
    <w:rsid w:val="001C0796"/>
    <w:rsid w:val="001C47C9"/>
    <w:rsid w:val="001D1746"/>
    <w:rsid w:val="001E04F5"/>
    <w:rsid w:val="001E2631"/>
    <w:rsid w:val="001E3D73"/>
    <w:rsid w:val="001E6977"/>
    <w:rsid w:val="001E6F28"/>
    <w:rsid w:val="001E752C"/>
    <w:rsid w:val="001F0B4B"/>
    <w:rsid w:val="001F282C"/>
    <w:rsid w:val="001F3985"/>
    <w:rsid w:val="001F557A"/>
    <w:rsid w:val="0020056E"/>
    <w:rsid w:val="00204688"/>
    <w:rsid w:val="0020606F"/>
    <w:rsid w:val="002062EC"/>
    <w:rsid w:val="00210AAD"/>
    <w:rsid w:val="00212745"/>
    <w:rsid w:val="00214244"/>
    <w:rsid w:val="00214852"/>
    <w:rsid w:val="0021485C"/>
    <w:rsid w:val="00215A22"/>
    <w:rsid w:val="00226B0F"/>
    <w:rsid w:val="00227127"/>
    <w:rsid w:val="00231DCA"/>
    <w:rsid w:val="002356C8"/>
    <w:rsid w:val="00252405"/>
    <w:rsid w:val="002534F8"/>
    <w:rsid w:val="00255B34"/>
    <w:rsid w:val="00255E6E"/>
    <w:rsid w:val="00260B41"/>
    <w:rsid w:val="00263FC7"/>
    <w:rsid w:val="002676DF"/>
    <w:rsid w:val="002701A3"/>
    <w:rsid w:val="00271364"/>
    <w:rsid w:val="002961DD"/>
    <w:rsid w:val="002A1AB8"/>
    <w:rsid w:val="002A60F6"/>
    <w:rsid w:val="002B189A"/>
    <w:rsid w:val="002B219D"/>
    <w:rsid w:val="002B3996"/>
    <w:rsid w:val="002B3CAD"/>
    <w:rsid w:val="002B4119"/>
    <w:rsid w:val="002B6A0D"/>
    <w:rsid w:val="002B770A"/>
    <w:rsid w:val="002C4EC4"/>
    <w:rsid w:val="002C55F2"/>
    <w:rsid w:val="002C6295"/>
    <w:rsid w:val="002D14D9"/>
    <w:rsid w:val="002D30A4"/>
    <w:rsid w:val="002D692F"/>
    <w:rsid w:val="002D78AD"/>
    <w:rsid w:val="002E27BE"/>
    <w:rsid w:val="002E3A62"/>
    <w:rsid w:val="002E5074"/>
    <w:rsid w:val="002E5437"/>
    <w:rsid w:val="002F2F76"/>
    <w:rsid w:val="002F4B98"/>
    <w:rsid w:val="002F70CD"/>
    <w:rsid w:val="00301196"/>
    <w:rsid w:val="003012BD"/>
    <w:rsid w:val="0030399E"/>
    <w:rsid w:val="0031122F"/>
    <w:rsid w:val="003208FC"/>
    <w:rsid w:val="00320ABA"/>
    <w:rsid w:val="003228F1"/>
    <w:rsid w:val="0032623D"/>
    <w:rsid w:val="0032689A"/>
    <w:rsid w:val="0032737D"/>
    <w:rsid w:val="0033051E"/>
    <w:rsid w:val="00330790"/>
    <w:rsid w:val="00330A73"/>
    <w:rsid w:val="003310A7"/>
    <w:rsid w:val="00334B33"/>
    <w:rsid w:val="00336DF9"/>
    <w:rsid w:val="00337A77"/>
    <w:rsid w:val="00345837"/>
    <w:rsid w:val="00346245"/>
    <w:rsid w:val="00346491"/>
    <w:rsid w:val="003515D8"/>
    <w:rsid w:val="00352497"/>
    <w:rsid w:val="003548EF"/>
    <w:rsid w:val="003605F7"/>
    <w:rsid w:val="00360CBC"/>
    <w:rsid w:val="00360F69"/>
    <w:rsid w:val="00362B2D"/>
    <w:rsid w:val="00367DD5"/>
    <w:rsid w:val="00367E74"/>
    <w:rsid w:val="00374188"/>
    <w:rsid w:val="00374274"/>
    <w:rsid w:val="00376B50"/>
    <w:rsid w:val="00390567"/>
    <w:rsid w:val="00396F2A"/>
    <w:rsid w:val="00397508"/>
    <w:rsid w:val="00397B5C"/>
    <w:rsid w:val="003A1821"/>
    <w:rsid w:val="003A3068"/>
    <w:rsid w:val="003A55FE"/>
    <w:rsid w:val="003B0263"/>
    <w:rsid w:val="003B4ECA"/>
    <w:rsid w:val="003C077F"/>
    <w:rsid w:val="003C32BC"/>
    <w:rsid w:val="003C571F"/>
    <w:rsid w:val="003C64A6"/>
    <w:rsid w:val="003D7D42"/>
    <w:rsid w:val="003E1DC9"/>
    <w:rsid w:val="003E4FE8"/>
    <w:rsid w:val="003E6FFE"/>
    <w:rsid w:val="003F36A3"/>
    <w:rsid w:val="003F5158"/>
    <w:rsid w:val="003F74B0"/>
    <w:rsid w:val="003F7C40"/>
    <w:rsid w:val="0040129C"/>
    <w:rsid w:val="00404AFA"/>
    <w:rsid w:val="00410063"/>
    <w:rsid w:val="004111B0"/>
    <w:rsid w:val="00412BCA"/>
    <w:rsid w:val="0041342B"/>
    <w:rsid w:val="004160BD"/>
    <w:rsid w:val="004161B2"/>
    <w:rsid w:val="00423F19"/>
    <w:rsid w:val="004261CF"/>
    <w:rsid w:val="004267D5"/>
    <w:rsid w:val="00433C0D"/>
    <w:rsid w:val="00436C0A"/>
    <w:rsid w:val="004445C9"/>
    <w:rsid w:val="00446BA8"/>
    <w:rsid w:val="004523AB"/>
    <w:rsid w:val="00453D41"/>
    <w:rsid w:val="00454853"/>
    <w:rsid w:val="00472718"/>
    <w:rsid w:val="00474EE7"/>
    <w:rsid w:val="00477AFD"/>
    <w:rsid w:val="00484577"/>
    <w:rsid w:val="004905BE"/>
    <w:rsid w:val="004907C7"/>
    <w:rsid w:val="00492022"/>
    <w:rsid w:val="00492DB2"/>
    <w:rsid w:val="00494357"/>
    <w:rsid w:val="004A2FC1"/>
    <w:rsid w:val="004A4BEC"/>
    <w:rsid w:val="004A6E4D"/>
    <w:rsid w:val="004B006F"/>
    <w:rsid w:val="004B37C8"/>
    <w:rsid w:val="004C377A"/>
    <w:rsid w:val="004C5B48"/>
    <w:rsid w:val="004C74EB"/>
    <w:rsid w:val="004D03C8"/>
    <w:rsid w:val="004D075D"/>
    <w:rsid w:val="004D393C"/>
    <w:rsid w:val="004E3624"/>
    <w:rsid w:val="00502005"/>
    <w:rsid w:val="0051374B"/>
    <w:rsid w:val="0051698F"/>
    <w:rsid w:val="005202CB"/>
    <w:rsid w:val="00524EDC"/>
    <w:rsid w:val="005306B5"/>
    <w:rsid w:val="00535279"/>
    <w:rsid w:val="005357DA"/>
    <w:rsid w:val="00536DAD"/>
    <w:rsid w:val="0054730A"/>
    <w:rsid w:val="005544FE"/>
    <w:rsid w:val="00554F55"/>
    <w:rsid w:val="00554FD5"/>
    <w:rsid w:val="00555CA6"/>
    <w:rsid w:val="005578FE"/>
    <w:rsid w:val="00561140"/>
    <w:rsid w:val="005645C1"/>
    <w:rsid w:val="00564774"/>
    <w:rsid w:val="0056742A"/>
    <w:rsid w:val="00571D5D"/>
    <w:rsid w:val="00576522"/>
    <w:rsid w:val="00590768"/>
    <w:rsid w:val="005921AA"/>
    <w:rsid w:val="005A0760"/>
    <w:rsid w:val="005A339E"/>
    <w:rsid w:val="005A445E"/>
    <w:rsid w:val="005A67D3"/>
    <w:rsid w:val="005A6A4A"/>
    <w:rsid w:val="005A6BB4"/>
    <w:rsid w:val="005A6CCB"/>
    <w:rsid w:val="005A7DC3"/>
    <w:rsid w:val="005B1AB1"/>
    <w:rsid w:val="005B2838"/>
    <w:rsid w:val="005B305F"/>
    <w:rsid w:val="005C04EA"/>
    <w:rsid w:val="005C0ACA"/>
    <w:rsid w:val="005C29E5"/>
    <w:rsid w:val="005C33BF"/>
    <w:rsid w:val="005C388F"/>
    <w:rsid w:val="005D567B"/>
    <w:rsid w:val="005E042D"/>
    <w:rsid w:val="005E0532"/>
    <w:rsid w:val="005F6A73"/>
    <w:rsid w:val="00600111"/>
    <w:rsid w:val="00600A9A"/>
    <w:rsid w:val="006017E3"/>
    <w:rsid w:val="0060594C"/>
    <w:rsid w:val="00606501"/>
    <w:rsid w:val="00610755"/>
    <w:rsid w:val="0061162C"/>
    <w:rsid w:val="00613E79"/>
    <w:rsid w:val="0061446B"/>
    <w:rsid w:val="00614F68"/>
    <w:rsid w:val="00621865"/>
    <w:rsid w:val="0062357F"/>
    <w:rsid w:val="006265DD"/>
    <w:rsid w:val="00633212"/>
    <w:rsid w:val="00635991"/>
    <w:rsid w:val="006422B8"/>
    <w:rsid w:val="00644072"/>
    <w:rsid w:val="00645763"/>
    <w:rsid w:val="00647D10"/>
    <w:rsid w:val="0065023C"/>
    <w:rsid w:val="00655B85"/>
    <w:rsid w:val="00660621"/>
    <w:rsid w:val="00670F15"/>
    <w:rsid w:val="006710E7"/>
    <w:rsid w:val="00671AB1"/>
    <w:rsid w:val="0067534C"/>
    <w:rsid w:val="00677232"/>
    <w:rsid w:val="0068134C"/>
    <w:rsid w:val="006846C7"/>
    <w:rsid w:val="00690148"/>
    <w:rsid w:val="00690539"/>
    <w:rsid w:val="0069169F"/>
    <w:rsid w:val="00694B5E"/>
    <w:rsid w:val="006B11F6"/>
    <w:rsid w:val="006B4F6F"/>
    <w:rsid w:val="006B5E99"/>
    <w:rsid w:val="006B61B6"/>
    <w:rsid w:val="006B6F18"/>
    <w:rsid w:val="006B77BF"/>
    <w:rsid w:val="006C0203"/>
    <w:rsid w:val="006C0E07"/>
    <w:rsid w:val="006C2A41"/>
    <w:rsid w:val="006C4A9F"/>
    <w:rsid w:val="006C6606"/>
    <w:rsid w:val="006E5F49"/>
    <w:rsid w:val="006E751B"/>
    <w:rsid w:val="006F3E10"/>
    <w:rsid w:val="006F65C4"/>
    <w:rsid w:val="006F6E87"/>
    <w:rsid w:val="00703BA3"/>
    <w:rsid w:val="00704100"/>
    <w:rsid w:val="00706D99"/>
    <w:rsid w:val="0071159E"/>
    <w:rsid w:val="00712B41"/>
    <w:rsid w:val="007132F8"/>
    <w:rsid w:val="00716004"/>
    <w:rsid w:val="007211EF"/>
    <w:rsid w:val="00727085"/>
    <w:rsid w:val="00727536"/>
    <w:rsid w:val="00730EF9"/>
    <w:rsid w:val="00731971"/>
    <w:rsid w:val="00731A25"/>
    <w:rsid w:val="007331AD"/>
    <w:rsid w:val="00734045"/>
    <w:rsid w:val="00735B68"/>
    <w:rsid w:val="00740D0A"/>
    <w:rsid w:val="00742337"/>
    <w:rsid w:val="007457D0"/>
    <w:rsid w:val="00746B6E"/>
    <w:rsid w:val="00747039"/>
    <w:rsid w:val="0075488E"/>
    <w:rsid w:val="00754C1C"/>
    <w:rsid w:val="00756AFA"/>
    <w:rsid w:val="00761BDF"/>
    <w:rsid w:val="00761F38"/>
    <w:rsid w:val="007708BB"/>
    <w:rsid w:val="00770CE2"/>
    <w:rsid w:val="00776A3C"/>
    <w:rsid w:val="00777080"/>
    <w:rsid w:val="00780E86"/>
    <w:rsid w:val="00785377"/>
    <w:rsid w:val="0078771F"/>
    <w:rsid w:val="00793DA5"/>
    <w:rsid w:val="00796C4E"/>
    <w:rsid w:val="007A212F"/>
    <w:rsid w:val="007A51F4"/>
    <w:rsid w:val="007A6842"/>
    <w:rsid w:val="007B2268"/>
    <w:rsid w:val="007B2621"/>
    <w:rsid w:val="007B51B8"/>
    <w:rsid w:val="007B5ADD"/>
    <w:rsid w:val="007C3483"/>
    <w:rsid w:val="007C46D1"/>
    <w:rsid w:val="007C53E5"/>
    <w:rsid w:val="007C6AAF"/>
    <w:rsid w:val="007D10D8"/>
    <w:rsid w:val="007D3BE5"/>
    <w:rsid w:val="007D46DA"/>
    <w:rsid w:val="007E0057"/>
    <w:rsid w:val="007E0EDB"/>
    <w:rsid w:val="007E1D23"/>
    <w:rsid w:val="007E5172"/>
    <w:rsid w:val="007E6E05"/>
    <w:rsid w:val="007F5861"/>
    <w:rsid w:val="00801DF3"/>
    <w:rsid w:val="0080226F"/>
    <w:rsid w:val="00802EB0"/>
    <w:rsid w:val="008030F4"/>
    <w:rsid w:val="00807916"/>
    <w:rsid w:val="00810C31"/>
    <w:rsid w:val="00811B54"/>
    <w:rsid w:val="00816CDF"/>
    <w:rsid w:val="008221B8"/>
    <w:rsid w:val="00823DA4"/>
    <w:rsid w:val="00824C19"/>
    <w:rsid w:val="00826DE3"/>
    <w:rsid w:val="00826DEA"/>
    <w:rsid w:val="00832E4D"/>
    <w:rsid w:val="0083359A"/>
    <w:rsid w:val="00833CD5"/>
    <w:rsid w:val="008404D4"/>
    <w:rsid w:val="00840D43"/>
    <w:rsid w:val="008428FC"/>
    <w:rsid w:val="008443CD"/>
    <w:rsid w:val="00844702"/>
    <w:rsid w:val="0084616B"/>
    <w:rsid w:val="00853074"/>
    <w:rsid w:val="008555DE"/>
    <w:rsid w:val="0085785E"/>
    <w:rsid w:val="00860908"/>
    <w:rsid w:val="00861FE7"/>
    <w:rsid w:val="00862E9D"/>
    <w:rsid w:val="00866F51"/>
    <w:rsid w:val="0087324A"/>
    <w:rsid w:val="0087418A"/>
    <w:rsid w:val="0087575A"/>
    <w:rsid w:val="0088359D"/>
    <w:rsid w:val="00886FBB"/>
    <w:rsid w:val="00892269"/>
    <w:rsid w:val="008A5FEA"/>
    <w:rsid w:val="008A6017"/>
    <w:rsid w:val="008B214A"/>
    <w:rsid w:val="008C04B8"/>
    <w:rsid w:val="008C291F"/>
    <w:rsid w:val="008C379B"/>
    <w:rsid w:val="008C6243"/>
    <w:rsid w:val="008D0AE8"/>
    <w:rsid w:val="008D2C4E"/>
    <w:rsid w:val="008D2E92"/>
    <w:rsid w:val="008E672F"/>
    <w:rsid w:val="008F7E7C"/>
    <w:rsid w:val="00900400"/>
    <w:rsid w:val="00900E8E"/>
    <w:rsid w:val="00903F8A"/>
    <w:rsid w:val="009041DD"/>
    <w:rsid w:val="0090528B"/>
    <w:rsid w:val="00905974"/>
    <w:rsid w:val="00907C4D"/>
    <w:rsid w:val="00910AC8"/>
    <w:rsid w:val="00913661"/>
    <w:rsid w:val="009149B2"/>
    <w:rsid w:val="00916665"/>
    <w:rsid w:val="00921568"/>
    <w:rsid w:val="00926994"/>
    <w:rsid w:val="00941260"/>
    <w:rsid w:val="00941D10"/>
    <w:rsid w:val="00945E3B"/>
    <w:rsid w:val="009477BA"/>
    <w:rsid w:val="0095034A"/>
    <w:rsid w:val="009521DB"/>
    <w:rsid w:val="009526F9"/>
    <w:rsid w:val="0095286A"/>
    <w:rsid w:val="00965AD1"/>
    <w:rsid w:val="00966B81"/>
    <w:rsid w:val="00967932"/>
    <w:rsid w:val="00975183"/>
    <w:rsid w:val="009767D4"/>
    <w:rsid w:val="0097782B"/>
    <w:rsid w:val="00977FEA"/>
    <w:rsid w:val="009836F1"/>
    <w:rsid w:val="00985747"/>
    <w:rsid w:val="00987207"/>
    <w:rsid w:val="00987D4F"/>
    <w:rsid w:val="00991CC3"/>
    <w:rsid w:val="00997B2E"/>
    <w:rsid w:val="009A0D91"/>
    <w:rsid w:val="009A301A"/>
    <w:rsid w:val="009A3F9E"/>
    <w:rsid w:val="009A4317"/>
    <w:rsid w:val="009A505A"/>
    <w:rsid w:val="009B1F46"/>
    <w:rsid w:val="009B203D"/>
    <w:rsid w:val="009B2CDB"/>
    <w:rsid w:val="009B3FE6"/>
    <w:rsid w:val="009B4055"/>
    <w:rsid w:val="009B553E"/>
    <w:rsid w:val="009B719A"/>
    <w:rsid w:val="009B7B32"/>
    <w:rsid w:val="009C136D"/>
    <w:rsid w:val="009C554A"/>
    <w:rsid w:val="009D1163"/>
    <w:rsid w:val="009D565B"/>
    <w:rsid w:val="009D5A70"/>
    <w:rsid w:val="009D7FEC"/>
    <w:rsid w:val="009F186F"/>
    <w:rsid w:val="009F3E84"/>
    <w:rsid w:val="009F7FD1"/>
    <w:rsid w:val="00A055C0"/>
    <w:rsid w:val="00A06430"/>
    <w:rsid w:val="00A068B3"/>
    <w:rsid w:val="00A078AC"/>
    <w:rsid w:val="00A07F74"/>
    <w:rsid w:val="00A158BF"/>
    <w:rsid w:val="00A17939"/>
    <w:rsid w:val="00A2064D"/>
    <w:rsid w:val="00A230C9"/>
    <w:rsid w:val="00A30F9D"/>
    <w:rsid w:val="00A326B6"/>
    <w:rsid w:val="00A37422"/>
    <w:rsid w:val="00A401FA"/>
    <w:rsid w:val="00A41734"/>
    <w:rsid w:val="00A46CB7"/>
    <w:rsid w:val="00A51872"/>
    <w:rsid w:val="00A51FC4"/>
    <w:rsid w:val="00A52B75"/>
    <w:rsid w:val="00A57556"/>
    <w:rsid w:val="00A57B3B"/>
    <w:rsid w:val="00A60373"/>
    <w:rsid w:val="00A60DFE"/>
    <w:rsid w:val="00A619E3"/>
    <w:rsid w:val="00A700B0"/>
    <w:rsid w:val="00A70FD7"/>
    <w:rsid w:val="00A7132F"/>
    <w:rsid w:val="00A76CCA"/>
    <w:rsid w:val="00A779A7"/>
    <w:rsid w:val="00A84226"/>
    <w:rsid w:val="00AA12F8"/>
    <w:rsid w:val="00AA3449"/>
    <w:rsid w:val="00AA4566"/>
    <w:rsid w:val="00AB6AAC"/>
    <w:rsid w:val="00AB772A"/>
    <w:rsid w:val="00AC7702"/>
    <w:rsid w:val="00AD67F8"/>
    <w:rsid w:val="00AD7442"/>
    <w:rsid w:val="00AE03D3"/>
    <w:rsid w:val="00AE1648"/>
    <w:rsid w:val="00AE24A5"/>
    <w:rsid w:val="00AE7441"/>
    <w:rsid w:val="00AF0C8D"/>
    <w:rsid w:val="00AF1319"/>
    <w:rsid w:val="00AF28A5"/>
    <w:rsid w:val="00AF41BF"/>
    <w:rsid w:val="00AF7F2C"/>
    <w:rsid w:val="00B026A8"/>
    <w:rsid w:val="00B03153"/>
    <w:rsid w:val="00B035F3"/>
    <w:rsid w:val="00B0541B"/>
    <w:rsid w:val="00B067E8"/>
    <w:rsid w:val="00B07406"/>
    <w:rsid w:val="00B1278B"/>
    <w:rsid w:val="00B145CC"/>
    <w:rsid w:val="00B1669A"/>
    <w:rsid w:val="00B217A5"/>
    <w:rsid w:val="00B24195"/>
    <w:rsid w:val="00B272D4"/>
    <w:rsid w:val="00B27A64"/>
    <w:rsid w:val="00B3165D"/>
    <w:rsid w:val="00B3296D"/>
    <w:rsid w:val="00B33078"/>
    <w:rsid w:val="00B3352E"/>
    <w:rsid w:val="00B35544"/>
    <w:rsid w:val="00B35DD0"/>
    <w:rsid w:val="00B364B0"/>
    <w:rsid w:val="00B37576"/>
    <w:rsid w:val="00B404E9"/>
    <w:rsid w:val="00B44EA9"/>
    <w:rsid w:val="00B46E83"/>
    <w:rsid w:val="00B5074C"/>
    <w:rsid w:val="00B52E59"/>
    <w:rsid w:val="00B54845"/>
    <w:rsid w:val="00B62325"/>
    <w:rsid w:val="00B64A32"/>
    <w:rsid w:val="00B67564"/>
    <w:rsid w:val="00B70062"/>
    <w:rsid w:val="00B739CE"/>
    <w:rsid w:val="00B76558"/>
    <w:rsid w:val="00B76CA6"/>
    <w:rsid w:val="00B82C68"/>
    <w:rsid w:val="00B8583E"/>
    <w:rsid w:val="00B91EE1"/>
    <w:rsid w:val="00B93BEC"/>
    <w:rsid w:val="00B9452C"/>
    <w:rsid w:val="00B95847"/>
    <w:rsid w:val="00B95B21"/>
    <w:rsid w:val="00B975BB"/>
    <w:rsid w:val="00BA07AE"/>
    <w:rsid w:val="00BA1A0F"/>
    <w:rsid w:val="00BA2CCA"/>
    <w:rsid w:val="00BA3FB7"/>
    <w:rsid w:val="00BA4D34"/>
    <w:rsid w:val="00BB1880"/>
    <w:rsid w:val="00BB2907"/>
    <w:rsid w:val="00BB3BCB"/>
    <w:rsid w:val="00BD2CD2"/>
    <w:rsid w:val="00BE2B5B"/>
    <w:rsid w:val="00BE4989"/>
    <w:rsid w:val="00BE5814"/>
    <w:rsid w:val="00BF3E1F"/>
    <w:rsid w:val="00C04694"/>
    <w:rsid w:val="00C0490A"/>
    <w:rsid w:val="00C04C42"/>
    <w:rsid w:val="00C1132E"/>
    <w:rsid w:val="00C114A7"/>
    <w:rsid w:val="00C12E10"/>
    <w:rsid w:val="00C20DA7"/>
    <w:rsid w:val="00C23492"/>
    <w:rsid w:val="00C329A4"/>
    <w:rsid w:val="00C35549"/>
    <w:rsid w:val="00C3570C"/>
    <w:rsid w:val="00C44778"/>
    <w:rsid w:val="00C46346"/>
    <w:rsid w:val="00C541A9"/>
    <w:rsid w:val="00C55872"/>
    <w:rsid w:val="00C567E4"/>
    <w:rsid w:val="00C57FEB"/>
    <w:rsid w:val="00C609B5"/>
    <w:rsid w:val="00C723E4"/>
    <w:rsid w:val="00C767E1"/>
    <w:rsid w:val="00C822C2"/>
    <w:rsid w:val="00C8582E"/>
    <w:rsid w:val="00C860C6"/>
    <w:rsid w:val="00C86B0A"/>
    <w:rsid w:val="00C873A1"/>
    <w:rsid w:val="00C90D84"/>
    <w:rsid w:val="00C90F1A"/>
    <w:rsid w:val="00C92367"/>
    <w:rsid w:val="00C93540"/>
    <w:rsid w:val="00C94049"/>
    <w:rsid w:val="00C94258"/>
    <w:rsid w:val="00C960E7"/>
    <w:rsid w:val="00CA043C"/>
    <w:rsid w:val="00CA6F6B"/>
    <w:rsid w:val="00CB11F7"/>
    <w:rsid w:val="00CB2FCE"/>
    <w:rsid w:val="00CC1FAA"/>
    <w:rsid w:val="00CE15C0"/>
    <w:rsid w:val="00CE68F2"/>
    <w:rsid w:val="00CE72B9"/>
    <w:rsid w:val="00CF07A9"/>
    <w:rsid w:val="00CF41C8"/>
    <w:rsid w:val="00D006B4"/>
    <w:rsid w:val="00D0217A"/>
    <w:rsid w:val="00D02406"/>
    <w:rsid w:val="00D03706"/>
    <w:rsid w:val="00D20820"/>
    <w:rsid w:val="00D25404"/>
    <w:rsid w:val="00D25C8F"/>
    <w:rsid w:val="00D25E9F"/>
    <w:rsid w:val="00D26449"/>
    <w:rsid w:val="00D266FC"/>
    <w:rsid w:val="00D32AFD"/>
    <w:rsid w:val="00D373DB"/>
    <w:rsid w:val="00D42141"/>
    <w:rsid w:val="00D4577F"/>
    <w:rsid w:val="00D474F8"/>
    <w:rsid w:val="00D5353F"/>
    <w:rsid w:val="00D55F4B"/>
    <w:rsid w:val="00D56B1D"/>
    <w:rsid w:val="00D56B90"/>
    <w:rsid w:val="00D64856"/>
    <w:rsid w:val="00D717FD"/>
    <w:rsid w:val="00D83829"/>
    <w:rsid w:val="00D93D36"/>
    <w:rsid w:val="00D94B1E"/>
    <w:rsid w:val="00D9657F"/>
    <w:rsid w:val="00DA1786"/>
    <w:rsid w:val="00DA1884"/>
    <w:rsid w:val="00DA22C7"/>
    <w:rsid w:val="00DA477A"/>
    <w:rsid w:val="00DA56C7"/>
    <w:rsid w:val="00DB10AA"/>
    <w:rsid w:val="00DB20C2"/>
    <w:rsid w:val="00DB32CD"/>
    <w:rsid w:val="00DB36DF"/>
    <w:rsid w:val="00DB6C4A"/>
    <w:rsid w:val="00DC138E"/>
    <w:rsid w:val="00DD408A"/>
    <w:rsid w:val="00DE44F9"/>
    <w:rsid w:val="00DE4DE1"/>
    <w:rsid w:val="00DE7F9B"/>
    <w:rsid w:val="00DF4032"/>
    <w:rsid w:val="00DF61ED"/>
    <w:rsid w:val="00E00A5F"/>
    <w:rsid w:val="00E029A9"/>
    <w:rsid w:val="00E04B80"/>
    <w:rsid w:val="00E04F71"/>
    <w:rsid w:val="00E06FA2"/>
    <w:rsid w:val="00E104CA"/>
    <w:rsid w:val="00E20028"/>
    <w:rsid w:val="00E2056F"/>
    <w:rsid w:val="00E22B42"/>
    <w:rsid w:val="00E3034B"/>
    <w:rsid w:val="00E33441"/>
    <w:rsid w:val="00E34EB1"/>
    <w:rsid w:val="00E34FAA"/>
    <w:rsid w:val="00E3729E"/>
    <w:rsid w:val="00E379FC"/>
    <w:rsid w:val="00E47FF7"/>
    <w:rsid w:val="00E507AF"/>
    <w:rsid w:val="00E517EC"/>
    <w:rsid w:val="00E52E98"/>
    <w:rsid w:val="00E5355B"/>
    <w:rsid w:val="00E53788"/>
    <w:rsid w:val="00E563D8"/>
    <w:rsid w:val="00E61AE2"/>
    <w:rsid w:val="00E7284D"/>
    <w:rsid w:val="00E73C97"/>
    <w:rsid w:val="00E74392"/>
    <w:rsid w:val="00E75627"/>
    <w:rsid w:val="00E86396"/>
    <w:rsid w:val="00E91749"/>
    <w:rsid w:val="00E93E23"/>
    <w:rsid w:val="00E94B83"/>
    <w:rsid w:val="00E96C4F"/>
    <w:rsid w:val="00EB3114"/>
    <w:rsid w:val="00EB4FA9"/>
    <w:rsid w:val="00EB7406"/>
    <w:rsid w:val="00EC1B2B"/>
    <w:rsid w:val="00EC451A"/>
    <w:rsid w:val="00EC7595"/>
    <w:rsid w:val="00ED447D"/>
    <w:rsid w:val="00ED6DDC"/>
    <w:rsid w:val="00EE13FB"/>
    <w:rsid w:val="00EE256C"/>
    <w:rsid w:val="00EF16F2"/>
    <w:rsid w:val="00EF2744"/>
    <w:rsid w:val="00EF36BD"/>
    <w:rsid w:val="00EF6067"/>
    <w:rsid w:val="00EF7460"/>
    <w:rsid w:val="00EF76C4"/>
    <w:rsid w:val="00F023D6"/>
    <w:rsid w:val="00F02883"/>
    <w:rsid w:val="00F04552"/>
    <w:rsid w:val="00F055E1"/>
    <w:rsid w:val="00F066FA"/>
    <w:rsid w:val="00F06FD9"/>
    <w:rsid w:val="00F12C1C"/>
    <w:rsid w:val="00F13E46"/>
    <w:rsid w:val="00F25B84"/>
    <w:rsid w:val="00F308D9"/>
    <w:rsid w:val="00F336CE"/>
    <w:rsid w:val="00F340F3"/>
    <w:rsid w:val="00F35425"/>
    <w:rsid w:val="00F40EEC"/>
    <w:rsid w:val="00F43E28"/>
    <w:rsid w:val="00F547C9"/>
    <w:rsid w:val="00F5485A"/>
    <w:rsid w:val="00F5503D"/>
    <w:rsid w:val="00F559C3"/>
    <w:rsid w:val="00F56D6A"/>
    <w:rsid w:val="00F57602"/>
    <w:rsid w:val="00F617F1"/>
    <w:rsid w:val="00F61E75"/>
    <w:rsid w:val="00F632EC"/>
    <w:rsid w:val="00F63640"/>
    <w:rsid w:val="00F654E9"/>
    <w:rsid w:val="00F657AA"/>
    <w:rsid w:val="00F6753A"/>
    <w:rsid w:val="00F75396"/>
    <w:rsid w:val="00F80935"/>
    <w:rsid w:val="00F81FA2"/>
    <w:rsid w:val="00F87F3E"/>
    <w:rsid w:val="00F95F95"/>
    <w:rsid w:val="00F9739C"/>
    <w:rsid w:val="00FA0CEB"/>
    <w:rsid w:val="00FA13DE"/>
    <w:rsid w:val="00FC2304"/>
    <w:rsid w:val="00FC4C04"/>
    <w:rsid w:val="00FC5120"/>
    <w:rsid w:val="00FC632E"/>
    <w:rsid w:val="00FD24AC"/>
    <w:rsid w:val="00FE38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72"/>
    <w:pPr>
      <w:jc w:val="both"/>
    </w:pPr>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E47FF7"/>
    <w:pPr>
      <w:keepNext/>
      <w:keepLines/>
      <w:spacing w:before="200" w:after="0"/>
      <w:outlineLvl w:val="3"/>
    </w:pPr>
    <w:rPr>
      <w:rFonts w:asciiTheme="majorHAnsi" w:eastAsiaTheme="majorEastAsia" w:hAnsiTheme="majorHAnsi" w:cstheme="majorBidi"/>
      <w:b/>
      <w:bCs/>
      <w:i/>
      <w:iCs/>
      <w:color w:val="AD0101" w:themeColor="accent1"/>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AD0101" w:themeColor="accent1"/>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730EF9"/>
    <w:pPr>
      <w:spacing w:after="0" w:line="240" w:lineRule="auto"/>
      <w:jc w:val="left"/>
    </w:pPr>
    <w:rPr>
      <w:b/>
      <w:bCs/>
      <w:i/>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notaalfinal">
    <w:name w:val="endnote text"/>
    <w:basedOn w:val="Normal"/>
    <w:link w:val="TextonotaalfinalCar"/>
    <w:uiPriority w:val="99"/>
    <w:unhideWhenUsed/>
    <w:rsid w:val="00576522"/>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576522"/>
    <w:rPr>
      <w:sz w:val="20"/>
      <w:szCs w:val="20"/>
    </w:rPr>
  </w:style>
  <w:style w:type="character" w:styleId="Refdenotaalfinal">
    <w:name w:val="endnote reference"/>
    <w:basedOn w:val="Fuentedeprrafopredeter"/>
    <w:uiPriority w:val="99"/>
    <w:semiHidden/>
    <w:unhideWhenUsed/>
    <w:rsid w:val="00576522"/>
    <w:rPr>
      <w:vertAlign w:val="superscript"/>
    </w:rPr>
  </w:style>
  <w:style w:type="character" w:customStyle="1" w:styleId="elsevierstyleitalic">
    <w:name w:val="elsevierstyleitalic"/>
    <w:basedOn w:val="Fuentedeprrafopredeter"/>
    <w:rsid w:val="00576522"/>
  </w:style>
  <w:style w:type="character" w:customStyle="1" w:styleId="elsevierstylesup">
    <w:name w:val="elsevierstylesup"/>
    <w:basedOn w:val="Fuentedeprrafopredeter"/>
    <w:rsid w:val="00576522"/>
  </w:style>
  <w:style w:type="paragraph" w:styleId="Sinespaciado">
    <w:name w:val="No Spacing"/>
    <w:uiPriority w:val="1"/>
    <w:qFormat/>
    <w:rsid w:val="00F632EC"/>
    <w:pPr>
      <w:spacing w:after="0" w:line="240" w:lineRule="auto"/>
      <w:jc w:val="both"/>
    </w:pPr>
  </w:style>
  <w:style w:type="table" w:styleId="Listaoscura-nfasis5">
    <w:name w:val="Dark List Accent 5"/>
    <w:basedOn w:val="Tablanormal"/>
    <w:uiPriority w:val="70"/>
    <w:rsid w:val="007A51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24E5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62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3A4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3A43" w:themeFill="accent5" w:themeFillShade="BF"/>
      </w:tcPr>
    </w:tblStylePr>
    <w:tblStylePr w:type="band1Vert">
      <w:tblPr/>
      <w:tcPr>
        <w:tcBorders>
          <w:top w:val="nil"/>
          <w:left w:val="nil"/>
          <w:bottom w:val="nil"/>
          <w:right w:val="nil"/>
          <w:insideH w:val="nil"/>
          <w:insideV w:val="nil"/>
        </w:tcBorders>
        <w:shd w:val="clear" w:color="auto" w:fill="313A43" w:themeFill="accent5" w:themeFillShade="BF"/>
      </w:tcPr>
    </w:tblStylePr>
    <w:tblStylePr w:type="band1Horz">
      <w:tblPr/>
      <w:tcPr>
        <w:tcBorders>
          <w:top w:val="nil"/>
          <w:left w:val="nil"/>
          <w:bottom w:val="nil"/>
          <w:right w:val="nil"/>
          <w:insideH w:val="nil"/>
          <w:insideV w:val="nil"/>
        </w:tcBorders>
        <w:shd w:val="clear" w:color="auto" w:fill="313A43" w:themeFill="accent5" w:themeFillShade="BF"/>
      </w:tcPr>
    </w:tblStylePr>
  </w:style>
  <w:style w:type="table" w:styleId="Listaoscura-nfasis3">
    <w:name w:val="Dark List Accent 3"/>
    <w:basedOn w:val="Tablanormal"/>
    <w:uiPriority w:val="70"/>
    <w:rsid w:val="00AA456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C956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4B3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670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6704C" w:themeFill="accent3" w:themeFillShade="BF"/>
      </w:tcPr>
    </w:tblStylePr>
    <w:tblStylePr w:type="band1Vert">
      <w:tblPr/>
      <w:tcPr>
        <w:tcBorders>
          <w:top w:val="nil"/>
          <w:left w:val="nil"/>
          <w:bottom w:val="nil"/>
          <w:right w:val="nil"/>
          <w:insideH w:val="nil"/>
          <w:insideV w:val="nil"/>
        </w:tcBorders>
        <w:shd w:val="clear" w:color="auto" w:fill="86704C" w:themeFill="accent3" w:themeFillShade="BF"/>
      </w:tcPr>
    </w:tblStylePr>
    <w:tblStylePr w:type="band1Horz">
      <w:tblPr/>
      <w:tcPr>
        <w:tcBorders>
          <w:top w:val="nil"/>
          <w:left w:val="nil"/>
          <w:bottom w:val="nil"/>
          <w:right w:val="nil"/>
          <w:insideH w:val="nil"/>
          <w:insideV w:val="nil"/>
        </w:tcBorders>
        <w:shd w:val="clear" w:color="auto" w:fill="86704C" w:themeFill="accent3" w:themeFillShade="BF"/>
      </w:tcPr>
    </w:tblStylePr>
  </w:style>
  <w:style w:type="table" w:styleId="Cuadrculamedia3-nfasis2">
    <w:name w:val="Medium Grid 3 Accent 2"/>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D7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60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60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AE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AEA6" w:themeFill="accent2" w:themeFillTint="7F"/>
      </w:tcPr>
    </w:tblStylePr>
  </w:style>
  <w:style w:type="table" w:styleId="Cuadrculamedia3">
    <w:name w:val="Medium Grid 3"/>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5">
    <w:name w:val="Medium Grid 3 Accent 5"/>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CD3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4E5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4E5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A6B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A6B5" w:themeFill="accent5" w:themeFillTint="7F"/>
      </w:tcPr>
    </w:tblStylePr>
  </w:style>
  <w:style w:type="paragraph" w:styleId="NormalWeb">
    <w:name w:val="Normal (Web)"/>
    <w:basedOn w:val="Normal"/>
    <w:uiPriority w:val="99"/>
    <w:unhideWhenUsed/>
    <w:rsid w:val="00C04C42"/>
    <w:pPr>
      <w:spacing w:before="100" w:beforeAutospacing="1" w:after="100" w:afterAutospacing="1" w:line="240" w:lineRule="auto"/>
      <w:jc w:val="left"/>
    </w:pPr>
    <w:rPr>
      <w:rFonts w:ascii="Times New Roman" w:eastAsiaTheme="minorEastAsia" w:hAnsi="Times New Roman" w:cs="Times New Roman"/>
      <w:sz w:val="24"/>
      <w:szCs w:val="24"/>
      <w:lang w:eastAsia="es-ES"/>
    </w:rPr>
  </w:style>
  <w:style w:type="table" w:styleId="Cuadrculamedia3-nfasis3">
    <w:name w:val="Medium Grid 3 Accent 3"/>
    <w:basedOn w:val="Tablanormal"/>
    <w:uiPriority w:val="69"/>
    <w:rsid w:val="006B5E9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4D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C956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C956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5CAB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5CAB6" w:themeFill="accent3" w:themeFillTint="7F"/>
      </w:tcPr>
    </w:tblStylePr>
  </w:style>
  <w:style w:type="table" w:styleId="Cuadrculamedia3-nfasis4">
    <w:name w:val="Medium Grid 3 Accent 4"/>
    <w:basedOn w:val="Tablanormal"/>
    <w:uiPriority w:val="69"/>
    <w:rsid w:val="009052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2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DA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DA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5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5D4" w:themeFill="accent4" w:themeFillTint="7F"/>
      </w:tcPr>
    </w:tblStylePr>
  </w:style>
  <w:style w:type="table" w:styleId="Sombreadomedio2-nfasis2">
    <w:name w:val="Medium Shading 2 Accent 2"/>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60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6056" w:themeFill="accent2"/>
      </w:tcPr>
    </w:tblStylePr>
    <w:tblStylePr w:type="lastCol">
      <w:rPr>
        <w:b/>
        <w:bCs/>
        <w:color w:val="FFFFFF" w:themeColor="background1"/>
      </w:rPr>
      <w:tblPr/>
      <w:tcPr>
        <w:tcBorders>
          <w:left w:val="nil"/>
          <w:right w:val="nil"/>
          <w:insideH w:val="nil"/>
          <w:insideV w:val="nil"/>
        </w:tcBorders>
        <w:shd w:val="clear" w:color="auto" w:fill="7260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4">
    <w:name w:val="Dark List Accent 4"/>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8DA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44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967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96784" w:themeFill="accent4" w:themeFillShade="BF"/>
      </w:tcPr>
    </w:tblStylePr>
    <w:tblStylePr w:type="band1Vert">
      <w:tblPr/>
      <w:tcPr>
        <w:tcBorders>
          <w:top w:val="nil"/>
          <w:left w:val="nil"/>
          <w:bottom w:val="nil"/>
          <w:right w:val="nil"/>
          <w:insideH w:val="nil"/>
          <w:insideV w:val="nil"/>
        </w:tcBorders>
        <w:shd w:val="clear" w:color="auto" w:fill="596784" w:themeFill="accent4" w:themeFillShade="BF"/>
      </w:tcPr>
    </w:tblStylePr>
    <w:tblStylePr w:type="band1Horz">
      <w:tblPr/>
      <w:tcPr>
        <w:tcBorders>
          <w:top w:val="nil"/>
          <w:left w:val="nil"/>
          <w:bottom w:val="nil"/>
          <w:right w:val="nil"/>
          <w:insideH w:val="nil"/>
          <w:insideV w:val="nil"/>
        </w:tcBorders>
        <w:shd w:val="clear" w:color="auto" w:fill="596784" w:themeFill="accent4" w:themeFillShade="BF"/>
      </w:tcPr>
    </w:tblStylePr>
  </w:style>
  <w:style w:type="table" w:styleId="Listaoscura">
    <w:name w:val="Dark List"/>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D010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0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100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10000" w:themeFill="accent1" w:themeFillShade="BF"/>
      </w:tcPr>
    </w:tblStylePr>
    <w:tblStylePr w:type="band1Vert">
      <w:tblPr/>
      <w:tcPr>
        <w:tcBorders>
          <w:top w:val="nil"/>
          <w:left w:val="nil"/>
          <w:bottom w:val="nil"/>
          <w:right w:val="nil"/>
          <w:insideH w:val="nil"/>
          <w:insideV w:val="nil"/>
        </w:tcBorders>
        <w:shd w:val="clear" w:color="auto" w:fill="810000" w:themeFill="accent1" w:themeFillShade="BF"/>
      </w:tcPr>
    </w:tblStylePr>
    <w:tblStylePr w:type="band1Horz">
      <w:tblPr/>
      <w:tcPr>
        <w:tcBorders>
          <w:top w:val="nil"/>
          <w:left w:val="nil"/>
          <w:bottom w:val="nil"/>
          <w:right w:val="nil"/>
          <w:insideH w:val="nil"/>
          <w:insideV w:val="nil"/>
        </w:tcBorders>
        <w:shd w:val="clear" w:color="auto" w:fill="810000" w:themeFill="accent1" w:themeFillShade="BF"/>
      </w:tcPr>
    </w:tblStylePr>
  </w:style>
  <w:style w:type="table" w:styleId="Sombreadomedio2-nfasis5">
    <w:name w:val="Medium Shading 2 Accent 5"/>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4E5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4E5B" w:themeFill="accent5"/>
      </w:tcPr>
    </w:tblStylePr>
    <w:tblStylePr w:type="lastCol">
      <w:rPr>
        <w:b/>
        <w:bCs/>
        <w:color w:val="FFFFFF" w:themeColor="background1"/>
      </w:rPr>
      <w:tblPr/>
      <w:tcPr>
        <w:tcBorders>
          <w:left w:val="nil"/>
          <w:right w:val="nil"/>
          <w:insideH w:val="nil"/>
          <w:insideV w:val="nil"/>
        </w:tcBorders>
        <w:shd w:val="clear" w:color="auto" w:fill="424E5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6">
    <w:name w:val="Light Grid Accent 6"/>
    <w:basedOn w:val="Tablanormal"/>
    <w:uiPriority w:val="62"/>
    <w:rsid w:val="0090528B"/>
    <w:pPr>
      <w:spacing w:after="0" w:line="240" w:lineRule="auto"/>
    </w:pPr>
    <w:tblPr>
      <w:tblStyleRowBandSize w:val="1"/>
      <w:tblStyleColBandSize w:val="1"/>
      <w:tblInd w:w="0" w:type="dxa"/>
      <w:tblBorders>
        <w:top w:val="single" w:sz="8" w:space="0" w:color="730E00" w:themeColor="accent6"/>
        <w:left w:val="single" w:sz="8" w:space="0" w:color="730E00" w:themeColor="accent6"/>
        <w:bottom w:val="single" w:sz="8" w:space="0" w:color="730E00" w:themeColor="accent6"/>
        <w:right w:val="single" w:sz="8" w:space="0" w:color="730E00" w:themeColor="accent6"/>
        <w:insideH w:val="single" w:sz="8" w:space="0" w:color="730E00" w:themeColor="accent6"/>
        <w:insideV w:val="single" w:sz="8" w:space="0" w:color="730E00"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18" w:space="0" w:color="730E00" w:themeColor="accent6"/>
          <w:right w:val="single" w:sz="8" w:space="0" w:color="730E00" w:themeColor="accent6"/>
          <w:insideH w:val="nil"/>
          <w:insideV w:val="single" w:sz="8" w:space="0" w:color="730E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0E00" w:themeColor="accent6"/>
          <w:left w:val="single" w:sz="8" w:space="0" w:color="730E00" w:themeColor="accent6"/>
          <w:bottom w:val="single" w:sz="8" w:space="0" w:color="730E00" w:themeColor="accent6"/>
          <w:right w:val="single" w:sz="8" w:space="0" w:color="730E00" w:themeColor="accent6"/>
          <w:insideH w:val="nil"/>
          <w:insideV w:val="single" w:sz="8" w:space="0" w:color="730E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tcPr>
    </w:tblStylePr>
    <w:tblStylePr w:type="band1Vert">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shd w:val="clear" w:color="auto" w:fill="FFA99D" w:themeFill="accent6" w:themeFillTint="3F"/>
      </w:tcPr>
    </w:tblStylePr>
    <w:tblStylePr w:type="band1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shd w:val="clear" w:color="auto" w:fill="FFA99D" w:themeFill="accent6" w:themeFillTint="3F"/>
      </w:tcPr>
    </w:tblStylePr>
    <w:tblStylePr w:type="band2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tcPr>
    </w:tblStylePr>
  </w:style>
  <w:style w:type="table" w:styleId="Sombreadoclaro-nfasis3">
    <w:name w:val="Light Shading Accent 3"/>
    <w:basedOn w:val="Tablanormal"/>
    <w:uiPriority w:val="60"/>
    <w:rsid w:val="004A2FC1"/>
    <w:pPr>
      <w:spacing w:after="0" w:line="240" w:lineRule="auto"/>
    </w:pPr>
    <w:rPr>
      <w:color w:val="86704C" w:themeColor="accent3" w:themeShade="BF"/>
    </w:rPr>
    <w:tblPr>
      <w:tblStyleRowBandSize w:val="1"/>
      <w:tblStyleColBandSize w:val="1"/>
      <w:tblInd w:w="0" w:type="dxa"/>
      <w:tblBorders>
        <w:top w:val="single" w:sz="8" w:space="0" w:color="AC956E" w:themeColor="accent3"/>
        <w:bottom w:val="single" w:sz="8" w:space="0" w:color="AC956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la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4DB" w:themeFill="accent3" w:themeFillTint="3F"/>
      </w:tcPr>
    </w:tblStylePr>
    <w:tblStylePr w:type="band1Horz">
      <w:tblPr/>
      <w:tcPr>
        <w:tcBorders>
          <w:left w:val="nil"/>
          <w:right w:val="nil"/>
          <w:insideH w:val="nil"/>
          <w:insideV w:val="nil"/>
        </w:tcBorders>
        <w:shd w:val="clear" w:color="auto" w:fill="EAE4DB" w:themeFill="accent3" w:themeFillTint="3F"/>
      </w:tcPr>
    </w:tblStylePr>
  </w:style>
  <w:style w:type="table" w:styleId="Sombreadoclaro-nfasis2">
    <w:name w:val="Light Shading Accent 2"/>
    <w:basedOn w:val="Tablanormal"/>
    <w:uiPriority w:val="60"/>
    <w:rsid w:val="004A2FC1"/>
    <w:pPr>
      <w:spacing w:after="0" w:line="240" w:lineRule="auto"/>
    </w:pPr>
    <w:rPr>
      <w:color w:val="554740" w:themeColor="accent2" w:themeShade="BF"/>
    </w:rPr>
    <w:tblPr>
      <w:tblStyleRowBandSize w:val="1"/>
      <w:tblStyleColBandSize w:val="1"/>
      <w:tblInd w:w="0" w:type="dxa"/>
      <w:tblBorders>
        <w:top w:val="single" w:sz="8" w:space="0" w:color="726056" w:themeColor="accent2"/>
        <w:bottom w:val="single" w:sz="8" w:space="0" w:color="7260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la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7D3" w:themeFill="accent2" w:themeFillTint="3F"/>
      </w:tcPr>
    </w:tblStylePr>
    <w:tblStylePr w:type="band1Horz">
      <w:tblPr/>
      <w:tcPr>
        <w:tcBorders>
          <w:left w:val="nil"/>
          <w:right w:val="nil"/>
          <w:insideH w:val="nil"/>
          <w:insideV w:val="nil"/>
        </w:tcBorders>
        <w:shd w:val="clear" w:color="auto" w:fill="DED7D3" w:themeFill="accent2" w:themeFillTint="3F"/>
      </w:tcPr>
    </w:tblStylePr>
  </w:style>
  <w:style w:type="table" w:styleId="Sombreadoclaro-nfasis1">
    <w:name w:val="Light Shading Accent 1"/>
    <w:basedOn w:val="Tablanormal"/>
    <w:uiPriority w:val="60"/>
    <w:rsid w:val="004A2FC1"/>
    <w:pPr>
      <w:spacing w:after="0" w:line="240" w:lineRule="auto"/>
    </w:pPr>
    <w:rPr>
      <w:color w:val="810000" w:themeColor="accent1" w:themeShade="BF"/>
    </w:rPr>
    <w:tblPr>
      <w:tblStyleRowBandSize w:val="1"/>
      <w:tblStyleColBandSize w:val="1"/>
      <w:tblInd w:w="0" w:type="dxa"/>
      <w:tblBorders>
        <w:top w:val="single" w:sz="8" w:space="0" w:color="AD0101" w:themeColor="accent1"/>
        <w:bottom w:val="single" w:sz="8" w:space="0" w:color="AD010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table" w:styleId="Listaoscura-nfasis2">
    <w:name w:val="Dark List Accent 2"/>
    <w:basedOn w:val="Tablanormal"/>
    <w:uiPriority w:val="70"/>
    <w:rsid w:val="000D66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260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2F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47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4740" w:themeFill="accent2" w:themeFillShade="BF"/>
      </w:tcPr>
    </w:tblStylePr>
    <w:tblStylePr w:type="band1Vert">
      <w:tblPr/>
      <w:tcPr>
        <w:tcBorders>
          <w:top w:val="nil"/>
          <w:left w:val="nil"/>
          <w:bottom w:val="nil"/>
          <w:right w:val="nil"/>
          <w:insideH w:val="nil"/>
          <w:insideV w:val="nil"/>
        </w:tcBorders>
        <w:shd w:val="clear" w:color="auto" w:fill="554740" w:themeFill="accent2" w:themeFillShade="BF"/>
      </w:tcPr>
    </w:tblStylePr>
    <w:tblStylePr w:type="band1Horz">
      <w:tblPr/>
      <w:tcPr>
        <w:tcBorders>
          <w:top w:val="nil"/>
          <w:left w:val="nil"/>
          <w:bottom w:val="nil"/>
          <w:right w:val="nil"/>
          <w:insideH w:val="nil"/>
          <w:insideV w:val="nil"/>
        </w:tcBorders>
        <w:shd w:val="clear" w:color="auto" w:fill="554740" w:themeFill="accent2"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6557">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353194970">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75049159">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130442188">
      <w:bodyDiv w:val="1"/>
      <w:marLeft w:val="0"/>
      <w:marRight w:val="0"/>
      <w:marTop w:val="0"/>
      <w:marBottom w:val="0"/>
      <w:divBdr>
        <w:top w:val="none" w:sz="0" w:space="0" w:color="auto"/>
        <w:left w:val="none" w:sz="0" w:space="0" w:color="auto"/>
        <w:bottom w:val="none" w:sz="0" w:space="0" w:color="auto"/>
        <w:right w:val="none" w:sz="0" w:space="0" w:color="auto"/>
      </w:divBdr>
      <w:divsChild>
        <w:div w:id="760026790">
          <w:marLeft w:val="0"/>
          <w:marRight w:val="0"/>
          <w:marTop w:val="0"/>
          <w:marBottom w:val="0"/>
          <w:divBdr>
            <w:top w:val="none" w:sz="0" w:space="0" w:color="auto"/>
            <w:left w:val="none" w:sz="0" w:space="0" w:color="auto"/>
            <w:bottom w:val="none" w:sz="0" w:space="0" w:color="auto"/>
            <w:right w:val="none" w:sz="0" w:space="0" w:color="auto"/>
          </w:divBdr>
        </w:div>
        <w:div w:id="1827013454">
          <w:marLeft w:val="0"/>
          <w:marRight w:val="0"/>
          <w:marTop w:val="0"/>
          <w:marBottom w:val="0"/>
          <w:divBdr>
            <w:top w:val="none" w:sz="0" w:space="0" w:color="auto"/>
            <w:left w:val="none" w:sz="0" w:space="0" w:color="auto"/>
            <w:bottom w:val="none" w:sz="0" w:space="0" w:color="auto"/>
            <w:right w:val="none" w:sz="0" w:space="0" w:color="auto"/>
          </w:divBdr>
        </w:div>
        <w:div w:id="1290892104">
          <w:marLeft w:val="0"/>
          <w:marRight w:val="0"/>
          <w:marTop w:val="0"/>
          <w:marBottom w:val="0"/>
          <w:divBdr>
            <w:top w:val="none" w:sz="0" w:space="0" w:color="auto"/>
            <w:left w:val="none" w:sz="0" w:space="0" w:color="auto"/>
            <w:bottom w:val="none" w:sz="0" w:space="0" w:color="auto"/>
            <w:right w:val="none" w:sz="0" w:space="0" w:color="auto"/>
          </w:divBdr>
        </w:div>
        <w:div w:id="1190100148">
          <w:marLeft w:val="0"/>
          <w:marRight w:val="0"/>
          <w:marTop w:val="0"/>
          <w:marBottom w:val="0"/>
          <w:divBdr>
            <w:top w:val="none" w:sz="0" w:space="0" w:color="auto"/>
            <w:left w:val="none" w:sz="0" w:space="0" w:color="auto"/>
            <w:bottom w:val="none" w:sz="0" w:space="0" w:color="auto"/>
            <w:right w:val="none" w:sz="0" w:space="0" w:color="auto"/>
          </w:divBdr>
        </w:div>
      </w:divsChild>
    </w:div>
    <w:div w:id="1172723089">
      <w:bodyDiv w:val="1"/>
      <w:marLeft w:val="0"/>
      <w:marRight w:val="0"/>
      <w:marTop w:val="0"/>
      <w:marBottom w:val="0"/>
      <w:divBdr>
        <w:top w:val="none" w:sz="0" w:space="0" w:color="auto"/>
        <w:left w:val="none" w:sz="0" w:space="0" w:color="auto"/>
        <w:bottom w:val="none" w:sz="0" w:space="0" w:color="auto"/>
        <w:right w:val="none" w:sz="0" w:space="0" w:color="auto"/>
      </w:divBdr>
      <w:divsChild>
        <w:div w:id="1884055404">
          <w:marLeft w:val="0"/>
          <w:marRight w:val="0"/>
          <w:marTop w:val="0"/>
          <w:marBottom w:val="0"/>
          <w:divBdr>
            <w:top w:val="none" w:sz="0" w:space="0" w:color="auto"/>
            <w:left w:val="none" w:sz="0" w:space="0" w:color="auto"/>
            <w:bottom w:val="none" w:sz="0" w:space="0" w:color="auto"/>
            <w:right w:val="none" w:sz="0" w:space="0" w:color="auto"/>
          </w:divBdr>
          <w:divsChild>
            <w:div w:id="1584879398">
              <w:marLeft w:val="0"/>
              <w:marRight w:val="0"/>
              <w:marTop w:val="0"/>
              <w:marBottom w:val="0"/>
              <w:divBdr>
                <w:top w:val="none" w:sz="0" w:space="0" w:color="auto"/>
                <w:left w:val="none" w:sz="0" w:space="0" w:color="auto"/>
                <w:bottom w:val="none" w:sz="0" w:space="0" w:color="auto"/>
                <w:right w:val="none" w:sz="0" w:space="0" w:color="auto"/>
              </w:divBdr>
              <w:divsChild>
                <w:div w:id="1042765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32622399">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0456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file:///D:\Carpetas%20personales\Escritorio\Tratamiento-endovascular-de-aneurismas-cerebrales-incidentales\TFG_Lourdes_Ruiz_Ortega.docx" TargetMode="External"/><Relationship Id="rId26" Type="http://schemas.openxmlformats.org/officeDocument/2006/relationships/hyperlink" Target="file:///D:\Carpetas%20personales\Escritorio\Tratamiento-endovascular-de-aneurismas-cerebrales-incidentales\TFG_Lourdes_Ruiz_Ortega.docx" TargetMode="External"/><Relationship Id="rId3" Type="http://schemas.openxmlformats.org/officeDocument/2006/relationships/styles" Target="styles.xml"/><Relationship Id="rId21" Type="http://schemas.openxmlformats.org/officeDocument/2006/relationships/hyperlink" Target="file:///D:\Carpetas%20personales\Escritorio\Tratamiento-endovascular-de-aneurismas-cerebrales-incidentales\TFG_Lourdes_Ruiz_Ortega.docx"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file:///D:\Carpetas%20personales\Escritorio\Tratamiento-endovascular-de-aneurismas-cerebrales-incidentales\TFG_Lourdes_Ruiz_Ortega.docx" TargetMode="External"/><Relationship Id="rId25" Type="http://schemas.openxmlformats.org/officeDocument/2006/relationships/hyperlink" Target="file:///D:\Carpetas%20personales\Escritorio\Tratamiento-endovascular-de-aneurismas-cerebrales-incidentales\TFG_Lourdes_Ruiz_Ortega.docx"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file:///D:\Carpetas%20personales\Escritorio\Tratamiento-endovascular-de-aneurismas-cerebrales-incidentales\TFG_Lourdes_Ruiz_Ortega.docx" TargetMode="External"/><Relationship Id="rId20" Type="http://schemas.openxmlformats.org/officeDocument/2006/relationships/hyperlink" Target="file:///D:\Carpetas%20personales\Escritorio\Tratamiento-endovascular-de-aneurismas-cerebrales-incidentales\TFG_Lourdes_Ruiz_Ortega.docx"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file:///D:\Carpetas%20personales\Escritorio\Tratamiento-endovascular-de-aneurismas-cerebrales-incidentales\TFG_Lourdes_Ruiz_Ortega.docx"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D:\Carpetas%20personales\Escritorio\Tratamiento-endovascular-de-aneurismas-cerebrales-incidentales\TFG_Lourdes_Ruiz_Ortega.docx" TargetMode="External"/><Relationship Id="rId23" Type="http://schemas.openxmlformats.org/officeDocument/2006/relationships/hyperlink" Target="file:///D:\Carpetas%20personales\Escritorio\Tratamiento-endovascular-de-aneurismas-cerebrales-incidentales\TFG_Lourdes_Ruiz_Ortega.docx" TargetMode="External"/><Relationship Id="rId28" Type="http://schemas.openxmlformats.org/officeDocument/2006/relationships/hyperlink" Target="file:///D:\Carpetas%20personales\Escritorio\Tratamiento-endovascular-de-aneurismas-cerebrales-incidentales\TFG_Lourdes_Ruiz_Ortega.docx" TargetMode="External"/><Relationship Id="rId10" Type="http://schemas.openxmlformats.org/officeDocument/2006/relationships/footer" Target="footer1.xml"/><Relationship Id="rId19" Type="http://schemas.openxmlformats.org/officeDocument/2006/relationships/hyperlink" Target="file:///D:\Carpetas%20personales\Escritorio\Tratamiento-endovascular-de-aneurismas-cerebrales-incidentales\TFG_Lourdes_Ruiz_Ortega.docx" TargetMode="External"/><Relationship Id="rId31"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D:\Carpetas%20personales\Escritorio\Tratamiento-endovascular-de-aneurismas-cerebrales-incidentales\TFG_Lourdes_Ruiz_Ortega.docx" TargetMode="External"/><Relationship Id="rId22" Type="http://schemas.openxmlformats.org/officeDocument/2006/relationships/hyperlink" Target="file:///D:\Carpetas%20personales\Escritorio\Tratamiento-endovascular-de-aneurismas-cerebrales-incidentales\TFG_Lourdes_Ruiz_Ortega.docx" TargetMode="External"/><Relationship Id="rId27" Type="http://schemas.openxmlformats.org/officeDocument/2006/relationships/hyperlink" Target="file:///D:\Carpetas%20personales\Escritorio\Tratamiento-endovascular-de-aneurismas-cerebrales-incidentales\TFG_Lourdes_Ruiz_Ortega.docx" TargetMode="External"/><Relationship Id="rId30"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86C03"/>
    <w:rsid w:val="000A4FC5"/>
    <w:rsid w:val="0010115D"/>
    <w:rsid w:val="00154469"/>
    <w:rsid w:val="00174B35"/>
    <w:rsid w:val="001B0CA4"/>
    <w:rsid w:val="001F293E"/>
    <w:rsid w:val="00234696"/>
    <w:rsid w:val="00277410"/>
    <w:rsid w:val="00294117"/>
    <w:rsid w:val="002A047B"/>
    <w:rsid w:val="002B6689"/>
    <w:rsid w:val="00356D5C"/>
    <w:rsid w:val="003E40C2"/>
    <w:rsid w:val="003F1154"/>
    <w:rsid w:val="003F6E28"/>
    <w:rsid w:val="004109CA"/>
    <w:rsid w:val="00474E71"/>
    <w:rsid w:val="0049471B"/>
    <w:rsid w:val="004E10E9"/>
    <w:rsid w:val="00504F62"/>
    <w:rsid w:val="00511067"/>
    <w:rsid w:val="00524B6F"/>
    <w:rsid w:val="00530061"/>
    <w:rsid w:val="005349DA"/>
    <w:rsid w:val="00562B37"/>
    <w:rsid w:val="0059510D"/>
    <w:rsid w:val="005D07EC"/>
    <w:rsid w:val="005E36C0"/>
    <w:rsid w:val="005E603D"/>
    <w:rsid w:val="005F1F36"/>
    <w:rsid w:val="00622C04"/>
    <w:rsid w:val="00630216"/>
    <w:rsid w:val="00641683"/>
    <w:rsid w:val="006F35B5"/>
    <w:rsid w:val="007A0A49"/>
    <w:rsid w:val="007C24E2"/>
    <w:rsid w:val="007C5952"/>
    <w:rsid w:val="007D4D31"/>
    <w:rsid w:val="007F49D6"/>
    <w:rsid w:val="00817094"/>
    <w:rsid w:val="008330BC"/>
    <w:rsid w:val="00833587"/>
    <w:rsid w:val="00896A2C"/>
    <w:rsid w:val="008C371B"/>
    <w:rsid w:val="008D2BCF"/>
    <w:rsid w:val="00943DA1"/>
    <w:rsid w:val="00984BE1"/>
    <w:rsid w:val="009B7179"/>
    <w:rsid w:val="009E4B3C"/>
    <w:rsid w:val="009E7FB3"/>
    <w:rsid w:val="00A03BC7"/>
    <w:rsid w:val="00A10CF7"/>
    <w:rsid w:val="00AE05D8"/>
    <w:rsid w:val="00B15069"/>
    <w:rsid w:val="00B75F9A"/>
    <w:rsid w:val="00BB22B4"/>
    <w:rsid w:val="00BD66AB"/>
    <w:rsid w:val="00C15F22"/>
    <w:rsid w:val="00C726AB"/>
    <w:rsid w:val="00CE4249"/>
    <w:rsid w:val="00E223FA"/>
    <w:rsid w:val="00E32896"/>
    <w:rsid w:val="00E32E59"/>
    <w:rsid w:val="00E37262"/>
    <w:rsid w:val="00E65607"/>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A5F7A-BDEE-4C0E-B895-FDAB2A593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19178</TotalTime>
  <Pages>24</Pages>
  <Words>16432</Words>
  <Characters>87585</Characters>
  <Application>Microsoft Office Word</Application>
  <DocSecurity>0</DocSecurity>
  <Lines>5152</Lines>
  <Paragraphs>1465</Paragraphs>
  <ScaleCrop>false</ScaleCrop>
  <HeadingPairs>
    <vt:vector size="2" baseType="variant">
      <vt:variant>
        <vt:lpstr>Título</vt:lpstr>
      </vt:variant>
      <vt:variant>
        <vt:i4>1</vt:i4>
      </vt:variant>
    </vt:vector>
  </HeadingPairs>
  <TitlesOfParts>
    <vt:vector size="1" baseType="lpstr">
      <vt:lpstr>Tratamiento endovascular de aneurismas cerebrales incidentales</vt:lpstr>
    </vt:vector>
  </TitlesOfParts>
  <Company>Grado en Medicina – Facultad de Medicina y Ciencias de la salud - Universidad de Oviedo</Company>
  <LinksUpToDate>false</LinksUpToDate>
  <CharactersWithSpaces>102552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116</cp:revision>
  <dcterms:created xsi:type="dcterms:W3CDTF">2009-12-19T20:05:00Z</dcterms:created>
  <dcterms:modified xsi:type="dcterms:W3CDTF">2018-05-19T11:26:00Z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id="EGEpHDSm"/&gt;&lt;style id="http://www.zotero.org/styles/vancouver" locale="es-ES" hasBibliography="1" bibliographyStyleHasBeenSet="0"/&gt;&lt;prefs&gt;&lt;pref name="fieldType" value="Field"/&gt;&lt;pref name="dontAskD</vt:lpwstr>
  </property>
  <property fmtid="{D5CDD505-2E9C-101B-9397-08002B2CF9AE}" pid="3" name="ZOTERO_PREF_2">
    <vt:lpwstr>elayCitationUpdates" value="true"/&gt;&lt;/prefs&gt;&lt;/data&gt;</vt:lpwstr>
  </property>
</Properties>
</file>