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Teklifler Anayasası</w:t>
      </w:r>
    </w:p>
    <w:p>
      <w:r>
        <w:t>Kurucu Belge</w:t>
        <w:br/>
        <w:br/>
      </w:r>
    </w:p>
    <w:p>
      <w:pPr>
        <w:pStyle w:val="Heading2"/>
      </w:pPr>
      <w:r>
        <w:t>1. Sayfanın Amacı</w:t>
      </w:r>
    </w:p>
    <w:p>
      <w:r>
        <w:rPr>
          <w:sz w:val="22"/>
        </w:rPr>
        <w:t>Teklifler sayfasının amacı; müşterilere sunulan tüm fiyat tekliflerini tek bir kurumsal hafızada yönetmek, tekliflerin hazırlanma, revizyon, paylaşım, görüntülenme, müzakere, onay ve sonuçlanma süreçlerini takip etmek ve AI Genel Müdürün satış fırsatlarını, riskleri ve ticari kararları doğru değerlendirebilmesini sağlamaktır. Teklif PDF değildir; yaşayan ticari kayıttır.</w:t>
      </w:r>
    </w:p>
    <w:p>
      <w:pPr>
        <w:pStyle w:val="Heading2"/>
      </w:pPr>
      <w:r>
        <w:t>2. Kullanıcı Burada Ne Yapmak İster?</w:t>
      </w:r>
    </w:p>
    <w:p>
      <w:r>
        <w:rPr>
          <w:sz w:val="22"/>
        </w:rPr>
        <w:t>Teklif oluşturmak, revize etmek, müşteriye göndermek, tekliflerin durumunu takip etmek, teklif etkileşimlerini görmek, müzakere yürütmek, teklifi siparişe dönüştürmek ve AI Genel Müdürün satış önerilerinden yararlanmak.</w:t>
      </w:r>
    </w:p>
    <w:p>
      <w:pPr>
        <w:pStyle w:val="Heading2"/>
      </w:pPr>
      <w:r>
        <w:t>3. Metrix Burada Ne Görmek İster?</w:t>
      </w:r>
    </w:p>
    <w:p>
      <w:r>
        <w:rPr>
          <w:sz w:val="22"/>
        </w:rPr>
        <w:t>Müşteri, ürün, fiyat, kârlılık, görüntülenme davranışı, müzakere geçmişi, teklif sonucu ve diğer tüm ticari sinyalleri birlikte değerlendirerek satış muhakemesi oluşturmak.</w:t>
      </w:r>
    </w:p>
    <w:p>
      <w:pPr>
        <w:pStyle w:val="Heading2"/>
      </w:pPr>
      <w:r>
        <w:t>4. Sabit Inputlar</w:t>
      </w:r>
    </w:p>
    <w:p>
      <w:r>
        <w:rPr>
          <w:sz w:val="22"/>
        </w:rPr>
        <w:t>Yönetim Alanları:</w:t>
        <w:br/>
        <w:t>• Müşteri</w:t>
        <w:br/>
        <w:t>• Teklif Tarihi</w:t>
        <w:br/>
        <w:t>• Geçerlilik Tarihi</w:t>
        <w:br/>
        <w:t>• Para Birimi</w:t>
        <w:br/>
        <w:t>• Teklif Kalemleri (Ürün, Miktar, Birim, Birim Fiyat, İskonto, KDV)</w:t>
        <w:br/>
        <w:t>• Genel İskonto (isteğe bağlı)</w:t>
        <w:br/>
        <w:t>• Teslim Süresi</w:t>
        <w:br/>
        <w:t>• Ödeme Şartı</w:t>
        <w:br/>
        <w:t>• Teslimat Şekli</w:t>
        <w:br/>
        <w:t>• Teklif Notu (müşteriye görünür)</w:t>
        <w:br/>
        <w:t>• İç Not (yalnızca şirket)</w:t>
        <w:br/>
        <w:br/>
        <w:t>Otomatik Alanlar:</w:t>
        <w:br/>
        <w:t>Teklif No, Durum, Revizyonlar, Görüntülenme Bilgileri, Etkileşim Geçmişi, Müzakere Geçmişi, Sipariş Durumu, PDF Geçmişi, AI değerlendirmeleri vb.</w:t>
        <w:br/>
        <w:br/>
        <w:t>İlke:</w:t>
        <w:br/>
        <w:t>Kullanıcı minimum veri girer. METRIX mevcut kurumsal hafızayı kullanarak teklifi mümkün olduğunca otomatik oluşturur.</w:t>
      </w:r>
    </w:p>
    <w:p>
      <w:pPr>
        <w:pStyle w:val="Heading2"/>
      </w:pPr>
      <w:r>
        <w:t>5. Metrix'in Gerektiğinde Oluşturabileceği Dinamik Alanlar</w:t>
      </w:r>
    </w:p>
    <w:p>
      <w:r>
        <w:rPr>
          <w:sz w:val="22"/>
        </w:rPr>
        <w:t>Entegrasyonlardan, sektör ihtiyaçlarından ve AI muhakemesinden doğan ek alanlar ortak veri modelini değiştirmeden eklenebilir.</w:t>
      </w:r>
    </w:p>
    <w:p>
      <w:pPr>
        <w:pStyle w:val="Heading2"/>
      </w:pPr>
      <w:r>
        <w:t>6. Liste Görünümü</w:t>
      </w:r>
    </w:p>
    <w:p>
      <w:r>
        <w:rPr>
          <w:sz w:val="22"/>
        </w:rPr>
        <w:t>Üstte KPI kartları, altında filtreleme alanı ve sade liste. Temel sütunlar: Teklif Tarihi, Teklif No, Müşteri, Tutar, Durum. Gerekirse Son Etkileşim alanı gösterilebilir.</w:t>
      </w:r>
    </w:p>
    <w:p>
      <w:pPr>
        <w:pStyle w:val="Heading2"/>
      </w:pPr>
      <w:r>
        <w:t>7. Detay Görünümü</w:t>
      </w:r>
    </w:p>
    <w:p>
      <w:r>
        <w:rPr>
          <w:sz w:val="22"/>
        </w:rPr>
        <w:t>Teklif yaşayan dosya olarak açılır. Ürünler, revizyonlar, PDF geçmişi, görüntülenmeler, müşteri geri bildirimleri, müzakere geçmişi, AI değerlendirmeleri ve sipariş dönüşümü tek noktada görüntülenir.</w:t>
      </w:r>
    </w:p>
    <w:p>
      <w:pPr>
        <w:pStyle w:val="Heading2"/>
      </w:pPr>
      <w:r>
        <w:t>8. AI Genel Müdür Katkısı</w:t>
      </w:r>
    </w:p>
    <w:p>
      <w:r>
        <w:rPr>
          <w:sz w:val="22"/>
        </w:rPr>
        <w:t>Satış fırsatlarını önceliklendirir, kapanış olasılığı üretir, fiyat ve pazarlık analizleri yapar, teklif davranışlarını öğrenir ve yönetim önerileri sunar.</w:t>
      </w:r>
    </w:p>
    <w:p>
      <w:pPr>
        <w:pStyle w:val="Heading2"/>
      </w:pPr>
      <w:r>
        <w:t>9. Diğer Sayfalarla İlişkisi</w:t>
      </w:r>
    </w:p>
    <w:p>
      <w:r>
        <w:rPr>
          <w:sz w:val="22"/>
        </w:rPr>
        <w:t>Şirket, Müşteriler, Ürünler, Siparişler, Tahsilatlar, Belgeler, Muhasebe, Günlük Ritim ve AI Genel Müdür ile çift yönlü çalışır.</w:t>
      </w:r>
    </w:p>
    <w:p>
      <w:pPr>
        <w:pStyle w:val="Heading2"/>
      </w:pPr>
      <w:r>
        <w:t>10. Sayfanın Çalışma İlkeleri</w:t>
      </w:r>
    </w:p>
    <w:p>
      <w:r>
        <w:rPr>
          <w:sz w:val="22"/>
        </w:rPr>
        <w:t>• Teklif yaşayan ticari kayıttır.</w:t>
        <w:br/>
        <w:t>• PDF teklifin çıktılarından yalnızca biridir.</w:t>
        <w:br/>
        <w:t>• Teklif yaşam döngüsü kurumsal hafızada izlenir.</w:t>
        <w:br/>
        <w:t>• Teklif Etkileşim Hafızası korunur.</w:t>
        <w:br/>
        <w:t>• Dijital Teklif Müzakeresi desteklenir.</w:t>
        <w:br/>
        <w:t>• Müşteri tek seferlik karşı teklif sunabilir.</w:t>
        <w:br/>
        <w:t>• Firma her zaman son kararı verir.</w:t>
        <w:br/>
        <w:t>• Teklif reddedildiğinde mümkün olduğunca geri bildirim toplanır.</w:t>
        <w:br/>
        <w:t>• Sessiz Sonuçlandı durumu ayrı olarak yönetilir.</w:t>
        <w:br/>
        <w:t>• AI Genel Müdür teklif kazanma/kaybetme nedenlerini öğrenir.</w:t>
        <w:br/>
        <w:t>• Sayfanın amacı teklif arşivlemek değil, satış kapatmaktır.</w:t>
        <w:br/>
        <w:t>• Veri modeli ile kullanıcı deneyimi ayrıdır.</w:t>
        <w:br/>
        <w:t>• Veri alanları öncelikle kurumsal hafızanın doğru yapılandırılması içindir. Kullanıcı bu verileri form, doğal dil, sesli komut, belge, görsel veya entegrasyonlar aracılığıyla sağlayabilir; tüm yöntemler aynı kurumsal veri modelini besler.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