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5A3B" w:rsidRDefault="00EB5A3B" w:rsidP="00EB5A3B">
      <w:pPr>
        <w:jc w:val="center"/>
        <w:rPr>
          <w:rFonts w:hint="eastAsia"/>
        </w:rPr>
      </w:pPr>
      <w:r>
        <w:rPr>
          <w:b/>
          <w:sz w:val="26"/>
        </w:rPr>
        <w:t>METRIX</w:t>
      </w:r>
    </w:p>
    <w:p w:rsidR="00EB5A3B" w:rsidRDefault="00EB5A3B" w:rsidP="00EB5A3B">
      <w:pPr>
        <w:pStyle w:val="KonuBal"/>
        <w:jc w:val="center"/>
      </w:pPr>
      <w:r>
        <w:t>Seçili Etkileşim Sistemi</w:t>
      </w:r>
    </w:p>
    <w:p w:rsidR="00EB5A3B" w:rsidRDefault="00EB5A3B" w:rsidP="00EB5A3B">
      <w:pPr>
        <w:jc w:val="center"/>
        <w:rPr>
          <w:rFonts w:hint="eastAsia"/>
        </w:rPr>
      </w:pPr>
      <w:r>
        <w:rPr>
          <w:color w:val="5A5A5A"/>
          <w:sz w:val="24"/>
        </w:rPr>
        <w:t>Yaşayan Executive deneyimi için dokuz imza etkileşimi</w:t>
      </w:r>
    </w:p>
    <w:p w:rsidR="00EB5A3B" w:rsidRDefault="00EB5A3B" w:rsidP="00EB5A3B">
      <w:pPr>
        <w:pStyle w:val="KapsamNotu"/>
        <w:jc w:val="center"/>
        <w:rPr>
          <w:rFonts w:hint="eastAsia"/>
        </w:rPr>
      </w:pPr>
      <w:r>
        <w:t>Çalışma notu — Foundation veya canonical mimari belgesi değildir. İleride açılacak etkileşim tasarımı ve uygulama planlama sohbetinde referans olarak kullanılmak üzere hazırlanmıştır.</w:t>
      </w:r>
    </w:p>
    <w:p w:rsidR="00EB5A3B" w:rsidRDefault="00EB5A3B" w:rsidP="00EB5A3B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EB5A3B" w:rsidTr="00067F21">
        <w:trPr>
          <w:jc w:val="center"/>
        </w:trPr>
        <w:tc>
          <w:tcPr>
            <w:tcW w:w="3312" w:type="dxa"/>
            <w:shd w:val="clear" w:color="auto" w:fill="1D1D1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B5A3B" w:rsidRDefault="00EB5A3B" w:rsidP="00067F21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Amaç</w:t>
            </w:r>
          </w:p>
        </w:tc>
        <w:tc>
          <w:tcPr>
            <w:tcW w:w="3312" w:type="dxa"/>
            <w:shd w:val="clear" w:color="auto" w:fill="1D1D1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B5A3B" w:rsidRDefault="00EB5A3B" w:rsidP="00067F21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Tasarım İlkesi</w:t>
            </w:r>
          </w:p>
        </w:tc>
        <w:tc>
          <w:tcPr>
            <w:tcW w:w="3312" w:type="dxa"/>
            <w:shd w:val="clear" w:color="auto" w:fill="1D1D1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B5A3B" w:rsidRDefault="00EB5A3B" w:rsidP="00067F21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Kullanım Disiplini</w:t>
            </w:r>
          </w:p>
        </w:tc>
      </w:tr>
      <w:tr w:rsidR="00EB5A3B" w:rsidTr="00067F21">
        <w:trPr>
          <w:jc w:val="center"/>
        </w:trPr>
        <w:tc>
          <w:tcPr>
            <w:tcW w:w="3312" w:type="dxa"/>
            <w:shd w:val="clear" w:color="auto" w:fill="F4F4F4"/>
            <w:tcMar>
              <w:top w:w="140" w:type="dxa"/>
              <w:left w:w="120" w:type="dxa"/>
              <w:bottom w:w="140" w:type="dxa"/>
              <w:right w:w="120" w:type="dxa"/>
            </w:tcMar>
          </w:tcPr>
          <w:p w:rsidR="00EB5A3B" w:rsidRDefault="00EB5A3B" w:rsidP="00067F21">
            <w:pPr>
              <w:rPr>
                <w:rFonts w:hint="eastAsia"/>
              </w:rPr>
            </w:pPr>
            <w:r>
              <w:t>METRIX’i bir panel açan chatbot değil, kullanıcıyla aynı yönetim ortamını paylaşan yaşayan bir genel müdür gibi hissettirmek.</w:t>
            </w:r>
          </w:p>
        </w:tc>
        <w:tc>
          <w:tcPr>
            <w:tcW w:w="3312" w:type="dxa"/>
            <w:shd w:val="clear" w:color="auto" w:fill="F4F4F4"/>
            <w:tcMar>
              <w:top w:w="140" w:type="dxa"/>
              <w:left w:w="120" w:type="dxa"/>
              <w:bottom w:w="140" w:type="dxa"/>
              <w:right w:w="120" w:type="dxa"/>
            </w:tcMar>
          </w:tcPr>
          <w:p w:rsidR="00EB5A3B" w:rsidRDefault="00EB5A3B" w:rsidP="00067F21">
            <w:pPr>
              <w:rPr>
                <w:rFonts w:hint="eastAsia"/>
              </w:rPr>
            </w:pPr>
            <w:r>
              <w:t>Her etkileşim gerçek runtime durumunun dışa vurumu olacak; dekoratif gösteri olmayacak.</w:t>
            </w:r>
          </w:p>
        </w:tc>
        <w:tc>
          <w:tcPr>
            <w:tcW w:w="3312" w:type="dxa"/>
            <w:shd w:val="clear" w:color="auto" w:fill="F4F4F4"/>
            <w:tcMar>
              <w:top w:w="140" w:type="dxa"/>
              <w:left w:w="120" w:type="dxa"/>
              <w:bottom w:w="140" w:type="dxa"/>
              <w:right w:w="120" w:type="dxa"/>
            </w:tcMar>
          </w:tcPr>
          <w:p w:rsidR="00EB5A3B" w:rsidRDefault="00EB5A3B" w:rsidP="00067F21">
            <w:pPr>
              <w:rPr>
                <w:rFonts w:hint="eastAsia"/>
              </w:rPr>
            </w:pPr>
            <w:r>
              <w:t>Bir turda en fazla bir ana dönüşüm, bir çevresel değişim ve bir haptic/ses işareti kullanılacak.</w:t>
            </w:r>
          </w:p>
        </w:tc>
      </w:tr>
    </w:tbl>
    <w:p w:rsidR="00EB5A3B" w:rsidRDefault="00EB5A3B" w:rsidP="00EB5A3B">
      <w:pPr>
        <w:rPr>
          <w:rFonts w:hint="eastAsia"/>
        </w:rPr>
      </w:pPr>
      <w:r>
        <w:br w:type="page"/>
      </w:r>
    </w:p>
    <w:p w:rsidR="00EB5A3B" w:rsidRDefault="00EB5A3B" w:rsidP="00EB5A3B">
      <w:pPr>
        <w:pStyle w:val="Balk1"/>
      </w:pPr>
      <w:r>
        <w:lastRenderedPageBreak/>
        <w:t>1. Sistem Çerçevesi</w:t>
      </w:r>
    </w:p>
    <w:p w:rsidR="00EB5A3B" w:rsidRDefault="00EB5A3B" w:rsidP="00EB5A3B">
      <w:pPr>
        <w:rPr>
          <w:rFonts w:hint="eastAsia"/>
        </w:rPr>
      </w:pPr>
      <w:r>
        <w:rPr>
          <w:b/>
        </w:rPr>
        <w:t xml:space="preserve">Bu sistemin ana varsayımı: </w:t>
      </w:r>
      <w:r>
        <w:t>METRIX’in premium hissi efekt yoğunluğundan değil; anlamlı davranış, tutarlı fizik, ölçülü sessizlik ve gerçek yönetim bağlamından doğar.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Hiçbir hareket yalnızca güzel görünmek için yapılmaz.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Her görsel değişiklik canonical bir state, risk, karar, onay veya çalışma bağlamına dayanır.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Önem arttıkça hareket azalır; karar kesinleştikçe arayüz sakinleşir.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Şirketin durumu geometriyi bozmaz; ışık ve atmosfer üzerinden hissedilir.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Kullanıcının kas hafızası korunur; temel navigasyon dramatik efektlerle değiştirilmez.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Mobil, birincil deneyimdir; masaüstü aynı davranış dilini genişletir.</w:t>
      </w:r>
    </w:p>
    <w:p w:rsidR="00EB5A3B" w:rsidRDefault="00EB5A3B" w:rsidP="00EB5A3B">
      <w:pPr>
        <w:pStyle w:val="Balk1"/>
      </w:pPr>
      <w:r>
        <w:t>2. Seçili Dokuz İmza Etkileşimi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EB5A3B" w:rsidTr="00067F21">
        <w:trPr>
          <w:jc w:val="center"/>
        </w:trPr>
        <w:tc>
          <w:tcPr>
            <w:tcW w:w="4968" w:type="dxa"/>
            <w:shd w:val="clear" w:color="auto" w:fill="1D1D1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B5A3B" w:rsidRDefault="00EB5A3B" w:rsidP="00067F21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6"/>
              </w:rPr>
              <w:t>01</w:t>
            </w:r>
          </w:p>
        </w:tc>
        <w:tc>
          <w:tcPr>
            <w:tcW w:w="4968" w:type="dxa"/>
            <w:shd w:val="clear" w:color="auto" w:fill="F1F1F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B5A3B" w:rsidRDefault="00EB5A3B" w:rsidP="00067F21">
            <w:pPr>
              <w:rPr>
                <w:rFonts w:hint="eastAsia"/>
              </w:rPr>
            </w:pPr>
            <w:r>
              <w:rPr>
                <w:b/>
                <w:sz w:val="24"/>
              </w:rPr>
              <w:t>Ortam Yansıması</w:t>
            </w:r>
            <w:r>
              <w:rPr>
                <w:b/>
                <w:sz w:val="24"/>
              </w:rPr>
              <w:br/>
              <w:t>Şirketin hali odanın ışığına dönüşür</w:t>
            </w:r>
          </w:p>
        </w:tc>
      </w:tr>
    </w:tbl>
    <w:p w:rsidR="00EB5A3B" w:rsidRDefault="00EB5A3B" w:rsidP="00EB5A3B">
      <w:pPr>
        <w:spacing w:before="100" w:after="60"/>
        <w:rPr>
          <w:rFonts w:hint="eastAsia"/>
        </w:rPr>
      </w:pPr>
      <w:r>
        <w:rPr>
          <w:b/>
        </w:rPr>
        <w:t xml:space="preserve">Neden seçildi? </w:t>
      </w:r>
      <w:r>
        <w:t>METRIX’in şirketi gerçekten algıladığı hissini, kullanıcıya açıklama yapmadan verir.</w:t>
      </w:r>
    </w:p>
    <w:p w:rsidR="00EB5A3B" w:rsidRDefault="00EB5A3B" w:rsidP="00EB5A3B">
      <w:pPr>
        <w:pStyle w:val="Balk3"/>
      </w:pPr>
      <w:r>
        <w:t>Davranış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Ana renk sistemi değişmez; koyu nötr temel korunur.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Canonical Executive Assessment sonucu yalnızca çevresel ışık sıcaklığı, parlaklık ve aura yoğunluğunu mikro ölçekte değiştirir.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Normal durumda nötr platin; olumlu ve kontrollü durumda daha ferah platin; dikkat durumunda düşük yoğunluklu kehribar; kritik durumda daha soğuk ve sıkı bir atmosfer kullanılır.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Tek bir olumsuz kelime, tek mesaj veya geçici hata ortamı değiştiremez.</w:t>
      </w:r>
    </w:p>
    <w:p w:rsidR="00EB5A3B" w:rsidRDefault="00EB5A3B" w:rsidP="00EB5A3B">
      <w:pPr>
        <w:pStyle w:val="Balk3"/>
      </w:pPr>
      <w:r>
        <w:t>Teknik sınırlar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Geçiş süresi: 800–1400 ms.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Görsel fark: yaklaşık %3–7 yoğunluk.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Kaynak: gerçek assessment/risk state.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State değişmedikçe ışık sabit kalır; mesaj başına yanıp sönmez.</w:t>
      </w:r>
    </w:p>
    <w:p w:rsidR="00EB5A3B" w:rsidRDefault="00EB5A3B" w:rsidP="00EB5A3B">
      <w:pPr>
        <w:pStyle w:val="KabulKriteri"/>
        <w:rPr>
          <w:rFonts w:hint="eastAsia"/>
        </w:rPr>
      </w:pPr>
      <w:r>
        <w:rPr>
          <w:b/>
        </w:rPr>
        <w:t xml:space="preserve">Kabul kriteri: </w:t>
      </w:r>
      <w:r>
        <w:t>Kullanıcı ekranın renk değiştirdiğini bilinçli olarak fark etmese bile şirketin güncel atmosferini sezebilmelidir.</w:t>
      </w:r>
    </w:p>
    <w:p w:rsidR="00EB5A3B" w:rsidRDefault="00EB5A3B" w:rsidP="00EB5A3B">
      <w:pPr>
        <w:pBdr>
          <w:bottom w:val="single" w:sz="6" w:space="1" w:color="D9D9D9"/>
        </w:pBdr>
        <w:spacing w:before="80" w:after="16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EB5A3B" w:rsidTr="00067F21">
        <w:trPr>
          <w:jc w:val="center"/>
        </w:trPr>
        <w:tc>
          <w:tcPr>
            <w:tcW w:w="4968" w:type="dxa"/>
            <w:shd w:val="clear" w:color="auto" w:fill="1D1D1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B5A3B" w:rsidRDefault="00EB5A3B" w:rsidP="00067F21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6"/>
              </w:rPr>
              <w:t>02</w:t>
            </w:r>
          </w:p>
        </w:tc>
        <w:tc>
          <w:tcPr>
            <w:tcW w:w="4968" w:type="dxa"/>
            <w:shd w:val="clear" w:color="auto" w:fill="F1F1F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B5A3B" w:rsidRDefault="00EB5A3B" w:rsidP="00067F21">
            <w:pPr>
              <w:rPr>
                <w:rFonts w:hint="eastAsia"/>
              </w:rPr>
            </w:pPr>
            <w:r>
              <w:rPr>
                <w:b/>
                <w:sz w:val="24"/>
              </w:rPr>
              <w:t>Dosya Açılımı</w:t>
            </w:r>
            <w:r>
              <w:rPr>
                <w:b/>
                <w:sz w:val="24"/>
              </w:rPr>
              <w:br/>
              <w:t>Sağ panel yerine merkezde bağlam dönüşümü</w:t>
            </w:r>
          </w:p>
        </w:tc>
      </w:tr>
    </w:tbl>
    <w:p w:rsidR="00EB5A3B" w:rsidRDefault="00EB5A3B" w:rsidP="00EB5A3B">
      <w:pPr>
        <w:spacing w:before="100" w:after="60"/>
        <w:rPr>
          <w:rFonts w:hint="eastAsia"/>
        </w:rPr>
      </w:pPr>
      <w:r>
        <w:rPr>
          <w:b/>
        </w:rPr>
        <w:t xml:space="preserve">Neden seçildi? </w:t>
      </w:r>
      <w:r>
        <w:t>Chat + sağ panel hissini ortadan kaldırır; konunun gerçekten masaya yatırıldığı izlenimini verir.</w:t>
      </w:r>
    </w:p>
    <w:p w:rsidR="00EB5A3B" w:rsidRDefault="00EB5A3B" w:rsidP="00EB5A3B">
      <w:pPr>
        <w:pStyle w:val="Balk3"/>
      </w:pPr>
      <w:r>
        <w:t>Davranış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Workspace ekranın yanından kaymaz.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lastRenderedPageBreak/>
        <w:t>Önceki konuşmalar kontrollü biçimde yer değiştirir; son kullanıcı komutu ve METRIX cevabı bağlam başlığı olarak kalır.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Çalışma yüzeyi merkezde açılır ve sohbet ile workspace aynı yüzeyin iki hali gibi görünür.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Kağıt dokusu veya origami taklidi kullanılmaz; fiziksel his ölçek, gölge, ağırlık ve yer değiştirme ile kurulur.</w:t>
      </w:r>
    </w:p>
    <w:p w:rsidR="00EB5A3B" w:rsidRDefault="00EB5A3B" w:rsidP="00EB5A3B">
      <w:pPr>
        <w:pStyle w:val="Balk3"/>
      </w:pPr>
      <w:r>
        <w:t>Teknik sınırlar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Açılma süresi: 320–450 ms.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Bounce ve aşırı perspektif yok.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İlk frame boş olamaz; başlık, kayıt kimliği ve bilinen ilk veri hazır olmalıdır.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Mobilde çalışma yüzeyi tüm ekranı devralır; konuşma bağlamı üstte ince bir şerit olarak korunur.</w:t>
      </w:r>
    </w:p>
    <w:p w:rsidR="00EB5A3B" w:rsidRDefault="00EB5A3B" w:rsidP="00EB5A3B">
      <w:pPr>
        <w:pStyle w:val="KabulKriteri"/>
        <w:rPr>
          <w:rFonts w:hint="eastAsia"/>
        </w:rPr>
      </w:pPr>
      <w:r>
        <w:rPr>
          <w:b/>
        </w:rPr>
        <w:t xml:space="preserve">Kabul kriteri: </w:t>
      </w:r>
      <w:r>
        <w:t>Kullanıcı bir panel açıldığını değil, bulunduğu yönetim ortamının o işe dönüştüğünü hissetmelidir.</w:t>
      </w:r>
    </w:p>
    <w:p w:rsidR="00EB5A3B" w:rsidRDefault="00EB5A3B" w:rsidP="00EB5A3B">
      <w:pPr>
        <w:pBdr>
          <w:bottom w:val="single" w:sz="6" w:space="1" w:color="D9D9D9"/>
        </w:pBdr>
        <w:spacing w:before="80" w:after="16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EB5A3B" w:rsidTr="00067F21">
        <w:trPr>
          <w:jc w:val="center"/>
        </w:trPr>
        <w:tc>
          <w:tcPr>
            <w:tcW w:w="4968" w:type="dxa"/>
            <w:shd w:val="clear" w:color="auto" w:fill="1D1D1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B5A3B" w:rsidRDefault="00EB5A3B" w:rsidP="00067F21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6"/>
              </w:rPr>
              <w:t>03</w:t>
            </w:r>
          </w:p>
        </w:tc>
        <w:tc>
          <w:tcPr>
            <w:tcW w:w="4968" w:type="dxa"/>
            <w:shd w:val="clear" w:color="auto" w:fill="F1F1F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B5A3B" w:rsidRDefault="00EB5A3B" w:rsidP="00067F21">
            <w:pPr>
              <w:rPr>
                <w:rFonts w:hint="eastAsia"/>
              </w:rPr>
            </w:pPr>
            <w:r>
              <w:rPr>
                <w:b/>
                <w:sz w:val="24"/>
              </w:rPr>
              <w:t>Executive Pause</w:t>
            </w:r>
            <w:r>
              <w:rPr>
                <w:b/>
                <w:sz w:val="24"/>
              </w:rPr>
              <w:br/>
              <w:t>Kararın ağırlığı kadar sessizlik</w:t>
            </w:r>
          </w:p>
        </w:tc>
      </w:tr>
    </w:tbl>
    <w:p w:rsidR="00EB5A3B" w:rsidRDefault="00EB5A3B" w:rsidP="00EB5A3B">
      <w:pPr>
        <w:spacing w:before="100" w:after="60"/>
        <w:rPr>
          <w:rFonts w:hint="eastAsia"/>
        </w:rPr>
      </w:pPr>
      <w:r>
        <w:rPr>
          <w:b/>
        </w:rPr>
        <w:t xml:space="preserve">Neden seçildi? </w:t>
      </w:r>
      <w:r>
        <w:t>METRIX’in her soruya aynı refleksle cevap veren bir model değil, kararları tartan bir yönetici olduğunu hissettirir.</w:t>
      </w:r>
    </w:p>
    <w:p w:rsidR="00EB5A3B" w:rsidRDefault="00EB5A3B" w:rsidP="00EB5A3B">
      <w:pPr>
        <w:pStyle w:val="Balk3"/>
      </w:pPr>
      <w:r>
        <w:t>Davranış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Basit bilgi sorularında cevap anında başlar.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Operasyonlarda hızlı, doğal bir ara cümle kullanılabilir.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Stratejik ve geri dönüşü zor kararlarda kısa, bilinçli bir duraklama olur.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Sırf dramatik görünmek için hazır cevap bekletilmez.</w:t>
      </w:r>
    </w:p>
    <w:p w:rsidR="00EB5A3B" w:rsidRDefault="00EB5A3B" w:rsidP="00EB5A3B">
      <w:pPr>
        <w:pStyle w:val="Balk3"/>
      </w:pPr>
      <w:r>
        <w:t>Teknik sınırlar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Basit bilgi: 0–150 ms.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Yönetim değerlendirmesi: 300–650 ms.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Yüksek riskli stratejik karar: 700–1100 ms.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Duraklama sırasında tek, çok hafif bir ışık veya tipografik netlik değişimi; nefes animasyonu veya spinner yok.</w:t>
      </w:r>
    </w:p>
    <w:p w:rsidR="00EB5A3B" w:rsidRDefault="00EB5A3B" w:rsidP="00EB5A3B">
      <w:pPr>
        <w:pStyle w:val="KabulKriteri"/>
        <w:rPr>
          <w:rFonts w:hint="eastAsia"/>
        </w:rPr>
      </w:pPr>
      <w:r>
        <w:rPr>
          <w:b/>
        </w:rPr>
        <w:t xml:space="preserve">Kabul kriteri: </w:t>
      </w:r>
      <w:r>
        <w:t>Gecikme değil, düşünce ağırlığı hissedilmelidir.</w:t>
      </w:r>
    </w:p>
    <w:p w:rsidR="00EB5A3B" w:rsidRDefault="00EB5A3B" w:rsidP="00EB5A3B">
      <w:pPr>
        <w:pBdr>
          <w:bottom w:val="single" w:sz="6" w:space="1" w:color="D9D9D9"/>
        </w:pBdr>
        <w:spacing w:before="80" w:after="16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EB5A3B" w:rsidTr="00067F21">
        <w:trPr>
          <w:jc w:val="center"/>
        </w:trPr>
        <w:tc>
          <w:tcPr>
            <w:tcW w:w="4968" w:type="dxa"/>
            <w:shd w:val="clear" w:color="auto" w:fill="1D1D1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B5A3B" w:rsidRDefault="00EB5A3B" w:rsidP="00067F21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6"/>
              </w:rPr>
              <w:t>04</w:t>
            </w:r>
          </w:p>
        </w:tc>
        <w:tc>
          <w:tcPr>
            <w:tcW w:w="4968" w:type="dxa"/>
            <w:shd w:val="clear" w:color="auto" w:fill="F1F1F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B5A3B" w:rsidRDefault="00EB5A3B" w:rsidP="00067F21">
            <w:pPr>
              <w:rPr>
                <w:rFonts w:hint="eastAsia"/>
              </w:rPr>
            </w:pPr>
            <w:r>
              <w:rPr>
                <w:b/>
                <w:sz w:val="24"/>
              </w:rPr>
              <w:t>Kenarda Bekleme</w:t>
            </w:r>
            <w:r>
              <w:rPr>
                <w:b/>
                <w:sz w:val="24"/>
              </w:rPr>
              <w:br/>
              <w:t>Kullanıcıyı kilitlemeden onay veya bilgi bekleme</w:t>
            </w:r>
          </w:p>
        </w:tc>
      </w:tr>
    </w:tbl>
    <w:p w:rsidR="00EB5A3B" w:rsidRDefault="00EB5A3B" w:rsidP="00EB5A3B">
      <w:pPr>
        <w:spacing w:before="100" w:after="60"/>
        <w:rPr>
          <w:rFonts w:hint="eastAsia"/>
        </w:rPr>
      </w:pPr>
      <w:r>
        <w:rPr>
          <w:b/>
        </w:rPr>
        <w:t xml:space="preserve">Neden seçildi? </w:t>
      </w:r>
      <w:r>
        <w:t>Yazılımın kullanıcıyı yönetmesini engeller; yöneticinin zamanlamasına saygı gösterir.</w:t>
      </w:r>
    </w:p>
    <w:p w:rsidR="00EB5A3B" w:rsidRDefault="00EB5A3B" w:rsidP="00EB5A3B">
      <w:pPr>
        <w:pStyle w:val="Balk3"/>
      </w:pPr>
      <w:r>
        <w:t>Davranış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Eksik bilgi veya onay gerektiğinde modal ve bloklayıcı pop-up kullanılmaz.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Gerekli alan ya da karar noktası çalışma masasının kenarında sakin biçimde görünür kalır.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Kullanıcı başka bir konuya geçebilir; METRIX bekleyen işi kaybetmez.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Yeni konuşmada stale surface ve stale ownership kalamaz.</w:t>
      </w:r>
    </w:p>
    <w:p w:rsidR="00EB5A3B" w:rsidRDefault="00EB5A3B" w:rsidP="00EB5A3B">
      <w:pPr>
        <w:pStyle w:val="Balk3"/>
      </w:pPr>
      <w:r>
        <w:lastRenderedPageBreak/>
        <w:t>Teknik sınırlar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Bekleyen alan çok hafif parlaklık değişimi gösterir.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Vurgu en fazla 6–8 saniyede bir; sürekli pulse yok.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İşin adı ve gereken tek sonraki adım görünür.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Conversation değişiminde iş güvenli biçimde kapanır, arşivlenir veya yeniden bağlanır.</w:t>
      </w:r>
    </w:p>
    <w:p w:rsidR="00EB5A3B" w:rsidRDefault="00EB5A3B" w:rsidP="00EB5A3B">
      <w:pPr>
        <w:pStyle w:val="KabulKriteri"/>
        <w:rPr>
          <w:rFonts w:hint="eastAsia"/>
        </w:rPr>
      </w:pPr>
      <w:r>
        <w:rPr>
          <w:b/>
        </w:rPr>
        <w:t xml:space="preserve">Kabul kriteri: </w:t>
      </w:r>
      <w:r>
        <w:t>Kullanıcı baskı altında hissetmeden, bekleyen işi her an geri çağırabilmelidir.</w:t>
      </w:r>
    </w:p>
    <w:p w:rsidR="00EB5A3B" w:rsidRDefault="00EB5A3B" w:rsidP="00EB5A3B">
      <w:pPr>
        <w:pBdr>
          <w:bottom w:val="single" w:sz="6" w:space="1" w:color="D9D9D9"/>
        </w:pBdr>
        <w:spacing w:before="80" w:after="16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EB5A3B" w:rsidTr="00067F21">
        <w:trPr>
          <w:jc w:val="center"/>
        </w:trPr>
        <w:tc>
          <w:tcPr>
            <w:tcW w:w="4968" w:type="dxa"/>
            <w:shd w:val="clear" w:color="auto" w:fill="1D1D1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B5A3B" w:rsidRDefault="00EB5A3B" w:rsidP="00067F21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6"/>
              </w:rPr>
              <w:t>05</w:t>
            </w:r>
          </w:p>
        </w:tc>
        <w:tc>
          <w:tcPr>
            <w:tcW w:w="4968" w:type="dxa"/>
            <w:shd w:val="clear" w:color="auto" w:fill="F1F1F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B5A3B" w:rsidRDefault="00EB5A3B" w:rsidP="00067F21">
            <w:pPr>
              <w:rPr>
                <w:rFonts w:hint="eastAsia"/>
              </w:rPr>
            </w:pPr>
            <w:r>
              <w:rPr>
                <w:b/>
                <w:sz w:val="24"/>
              </w:rPr>
              <w:t>Sessiz Hazırlık</w:t>
            </w:r>
            <w:r>
              <w:rPr>
                <w:b/>
                <w:sz w:val="24"/>
              </w:rPr>
              <w:br/>
              <w:t>Komut kesinleşmeden önce güvenli preload</w:t>
            </w:r>
          </w:p>
        </w:tc>
      </w:tr>
    </w:tbl>
    <w:p w:rsidR="00EB5A3B" w:rsidRDefault="00EB5A3B" w:rsidP="00EB5A3B">
      <w:pPr>
        <w:spacing w:before="100" w:after="60"/>
        <w:rPr>
          <w:rFonts w:hint="eastAsia"/>
        </w:rPr>
      </w:pPr>
      <w:r>
        <w:rPr>
          <w:b/>
        </w:rPr>
        <w:t xml:space="preserve">Neden seçildi? </w:t>
      </w:r>
      <w:r>
        <w:t>METRIX’in kullanıcıdan bir adım önde çalışan proaktif bir ortak olduğunu hissettirir.</w:t>
      </w:r>
    </w:p>
    <w:p w:rsidR="00EB5A3B" w:rsidRDefault="00EB5A3B" w:rsidP="00EB5A3B">
      <w:pPr>
        <w:pStyle w:val="Balk3"/>
      </w:pPr>
      <w:r>
        <w:t>Davranış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Domain ve entity güveni yeterli olduğunda ilgili veri arka planda hazırlanır.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Kesin niyet oluşmadan surface açılmaz ve mutation yapılmaz.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Kullanıcı konuyu değiştirirse hazırlık sessizce iptal edilir.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Hazırlık başarısızlığı kullanıcıya gereksiz hata olarak yansıtılmaz.</w:t>
      </w:r>
    </w:p>
    <w:p w:rsidR="00EB5A3B" w:rsidRDefault="00EB5A3B" w:rsidP="00EB5A3B">
      <w:pPr>
        <w:pStyle w:val="Balk3"/>
      </w:pPr>
      <w:r>
        <w:t>Teknik sınırlar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Yalnız yüksek güvenli resolution sonrası başlar.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Mutation ve navigation authority değildir.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Açma komutu geldiğinde gecikmeyi azaltır.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Progress bar yerine çalışma yüzeyinin doğacağı yerde çok ince bir hazırlık izi kullanılabilir.</w:t>
      </w:r>
    </w:p>
    <w:p w:rsidR="00EB5A3B" w:rsidRDefault="00EB5A3B" w:rsidP="00EB5A3B">
      <w:pPr>
        <w:pStyle w:val="KabulKriteri"/>
        <w:rPr>
          <w:rFonts w:hint="eastAsia"/>
        </w:rPr>
      </w:pPr>
      <w:r>
        <w:rPr>
          <w:b/>
        </w:rPr>
        <w:t xml:space="preserve">Kabul kriteri: </w:t>
      </w:r>
      <w:r>
        <w:t>Kullanıcı, METRIX’in lafı bitmeden hazırlandığını hisseder; fakat sistem yanlışlıkla işlem başlatmaz.</w:t>
      </w:r>
    </w:p>
    <w:p w:rsidR="00EB5A3B" w:rsidRDefault="00EB5A3B" w:rsidP="00EB5A3B">
      <w:pPr>
        <w:pBdr>
          <w:bottom w:val="single" w:sz="6" w:space="1" w:color="D9D9D9"/>
        </w:pBdr>
        <w:spacing w:before="80" w:after="16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EB5A3B" w:rsidTr="00067F21">
        <w:trPr>
          <w:jc w:val="center"/>
        </w:trPr>
        <w:tc>
          <w:tcPr>
            <w:tcW w:w="4968" w:type="dxa"/>
            <w:shd w:val="clear" w:color="auto" w:fill="1D1D1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B5A3B" w:rsidRDefault="00EB5A3B" w:rsidP="00067F21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6"/>
              </w:rPr>
              <w:t>06</w:t>
            </w:r>
          </w:p>
        </w:tc>
        <w:tc>
          <w:tcPr>
            <w:tcW w:w="4968" w:type="dxa"/>
            <w:shd w:val="clear" w:color="auto" w:fill="F1F1F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B5A3B" w:rsidRDefault="00EB5A3B" w:rsidP="00067F21">
            <w:pPr>
              <w:rPr>
                <w:rFonts w:hint="eastAsia"/>
              </w:rPr>
            </w:pPr>
            <w:r>
              <w:rPr>
                <w:b/>
                <w:sz w:val="24"/>
              </w:rPr>
              <w:t>Altın İplik</w:t>
            </w:r>
            <w:r>
              <w:rPr>
                <w:b/>
                <w:sz w:val="24"/>
              </w:rPr>
              <w:br/>
              <w:t>Kararın gerçek kanıt yolu</w:t>
            </w:r>
          </w:p>
        </w:tc>
      </w:tr>
    </w:tbl>
    <w:p w:rsidR="00EB5A3B" w:rsidRDefault="00EB5A3B" w:rsidP="00EB5A3B">
      <w:pPr>
        <w:spacing w:before="100" w:after="60"/>
        <w:rPr>
          <w:rFonts w:hint="eastAsia"/>
        </w:rPr>
      </w:pPr>
      <w:r>
        <w:rPr>
          <w:b/>
        </w:rPr>
        <w:t xml:space="preserve">Neden seçildi? </w:t>
      </w:r>
      <w:r>
        <w:t>AI açıklanabilirliğini uzun metin yerine, kaynak ile kanaat arasındaki görünür bağa dönüştürür.</w:t>
      </w:r>
    </w:p>
    <w:p w:rsidR="00EB5A3B" w:rsidRDefault="00EB5A3B" w:rsidP="00EB5A3B">
      <w:pPr>
        <w:pStyle w:val="Balk3"/>
      </w:pPr>
      <w:r>
        <w:t>Davranış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“Bu kanaate neden vardın?” sorusunda üç ila beş gerçek kanıt seçilir.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Rapor rakamı, müşteri kaydı, tahsilat, geçmiş karar veya dış ekonomik sinyal nihai kanaate ince çizgilerle bağlanır.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Gerçek parlak altın yerine koyu ortamla uyumlu sıcak platin tonu kullanılır.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Açıklama modu kapanınca çizgiler dekor olarak kalmaz.</w:t>
      </w:r>
    </w:p>
    <w:p w:rsidR="00EB5A3B" w:rsidRDefault="00EB5A3B" w:rsidP="00EB5A3B">
      <w:pPr>
        <w:pStyle w:val="Balk3"/>
      </w:pPr>
      <w:r>
        <w:t>Teknik sınırlar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Yalnız canonical evidence ID’leri kullanılır.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Modelin sonradan uydurduğu gerekçeler gösterilmez.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lastRenderedPageBreak/>
        <w:t>En fazla 5 ana kanıt.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Animasyon: 400–700 ms.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Mobilde dikey kanıt zinciri; masaüstünde bağlantılı kanıt görünümü.</w:t>
      </w:r>
    </w:p>
    <w:p w:rsidR="00EB5A3B" w:rsidRDefault="00EB5A3B" w:rsidP="00EB5A3B">
      <w:pPr>
        <w:pStyle w:val="KabulKriteri"/>
        <w:rPr>
          <w:rFonts w:hint="eastAsia"/>
        </w:rPr>
      </w:pPr>
      <w:r>
        <w:rPr>
          <w:b/>
        </w:rPr>
        <w:t xml:space="preserve">Kabul kriteri: </w:t>
      </w:r>
      <w:r>
        <w:t>Kullanıcı METRIX’in kararına yalnız inanmak zorunda kalmamalı; kanıt yolunu doğrudan açabilmelidir.</w:t>
      </w:r>
    </w:p>
    <w:p w:rsidR="00EB5A3B" w:rsidRDefault="00EB5A3B" w:rsidP="00EB5A3B">
      <w:pPr>
        <w:pBdr>
          <w:bottom w:val="single" w:sz="6" w:space="1" w:color="D9D9D9"/>
        </w:pBdr>
        <w:spacing w:before="80" w:after="16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EB5A3B" w:rsidTr="00067F21">
        <w:trPr>
          <w:jc w:val="center"/>
        </w:trPr>
        <w:tc>
          <w:tcPr>
            <w:tcW w:w="4968" w:type="dxa"/>
            <w:shd w:val="clear" w:color="auto" w:fill="1D1D1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B5A3B" w:rsidRDefault="00EB5A3B" w:rsidP="00067F21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6"/>
              </w:rPr>
              <w:t>07</w:t>
            </w:r>
          </w:p>
        </w:tc>
        <w:tc>
          <w:tcPr>
            <w:tcW w:w="4968" w:type="dxa"/>
            <w:shd w:val="clear" w:color="auto" w:fill="F1F1F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B5A3B" w:rsidRDefault="00EB5A3B" w:rsidP="00067F21">
            <w:pPr>
              <w:rPr>
                <w:rFonts w:hint="eastAsia"/>
              </w:rPr>
            </w:pPr>
            <w:r>
              <w:rPr>
                <w:b/>
                <w:sz w:val="24"/>
              </w:rPr>
              <w:t>Executive Stroke</w:t>
            </w:r>
            <w:r>
              <w:rPr>
                <w:b/>
                <w:sz w:val="24"/>
              </w:rPr>
              <w:br/>
              <w:t>Yalnız yüksek riskli kararlar için fiziksel onay</w:t>
            </w:r>
          </w:p>
        </w:tc>
      </w:tr>
    </w:tbl>
    <w:p w:rsidR="00EB5A3B" w:rsidRDefault="00EB5A3B" w:rsidP="00EB5A3B">
      <w:pPr>
        <w:spacing w:before="100" w:after="60"/>
        <w:rPr>
          <w:rFonts w:hint="eastAsia"/>
        </w:rPr>
      </w:pPr>
      <w:r>
        <w:rPr>
          <w:b/>
        </w:rPr>
        <w:t xml:space="preserve">Neden seçildi? </w:t>
      </w:r>
      <w:r>
        <w:t>Kritik kararın yanlışlıkla verilmediğini ve kullanıcının otoritesiyle kesinleştiğini hissettirir.</w:t>
      </w:r>
    </w:p>
    <w:p w:rsidR="00EB5A3B" w:rsidRDefault="00EB5A3B" w:rsidP="00EB5A3B">
      <w:pPr>
        <w:pStyle w:val="Balk3"/>
      </w:pPr>
      <w:r>
        <w:t>Davranış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Yüksek tutarlı ödeme, sözleşme resmileştirme, geri dönüşü zor silme/iptal, teklif-fatura gönderimi gibi işlemlerde kullanılır.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Kullanıcı tek yönlü ve kesintisiz bir onay hareketi yapar.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Normal CRUD kaydetmelerinde kullanılmaz.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Onaydan önce kesinleşecek sonuç açıkça yazılır.</w:t>
      </w:r>
    </w:p>
    <w:p w:rsidR="00EB5A3B" w:rsidRDefault="00EB5A3B" w:rsidP="00EB5A3B">
      <w:pPr>
        <w:pStyle w:val="Balk3"/>
      </w:pPr>
      <w:r>
        <w:t>Teknik sınırlar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Minimum mesafe ve süre eşiği.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Yanlış dokunmayla tetiklenmez.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Klavye ve erişilebilirlik için eşdeğer açık onay seçeneği.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Tamamlandığında tek, tok haptic.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Normal işlemlerde klasik, hızlı onay davranışı korunur.</w:t>
      </w:r>
    </w:p>
    <w:p w:rsidR="00EB5A3B" w:rsidRDefault="00EB5A3B" w:rsidP="00EB5A3B">
      <w:pPr>
        <w:pStyle w:val="KabulKriteri"/>
        <w:rPr>
          <w:rFonts w:hint="eastAsia"/>
        </w:rPr>
      </w:pPr>
      <w:r>
        <w:rPr>
          <w:b/>
        </w:rPr>
        <w:t xml:space="preserve">Kabul kriteri: </w:t>
      </w:r>
      <w:r>
        <w:t>Yüksek riskli işlem, kullanıcı tarafından bilinçli ve geri dönüşü anlaşılmış biçimde onaylanmalıdır.</w:t>
      </w:r>
    </w:p>
    <w:p w:rsidR="00EB5A3B" w:rsidRDefault="00EB5A3B" w:rsidP="00EB5A3B">
      <w:pPr>
        <w:pBdr>
          <w:bottom w:val="single" w:sz="6" w:space="1" w:color="D9D9D9"/>
        </w:pBdr>
        <w:spacing w:before="80" w:after="16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EB5A3B" w:rsidTr="00067F21">
        <w:trPr>
          <w:jc w:val="center"/>
        </w:trPr>
        <w:tc>
          <w:tcPr>
            <w:tcW w:w="4968" w:type="dxa"/>
            <w:shd w:val="clear" w:color="auto" w:fill="1D1D1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B5A3B" w:rsidRDefault="00EB5A3B" w:rsidP="00067F21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6"/>
              </w:rPr>
              <w:t>08</w:t>
            </w:r>
          </w:p>
        </w:tc>
        <w:tc>
          <w:tcPr>
            <w:tcW w:w="4968" w:type="dxa"/>
            <w:shd w:val="clear" w:color="auto" w:fill="F1F1F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B5A3B" w:rsidRDefault="00EB5A3B" w:rsidP="00067F21">
            <w:pPr>
              <w:rPr>
                <w:rFonts w:hint="eastAsia"/>
              </w:rPr>
            </w:pPr>
            <w:r>
              <w:rPr>
                <w:b/>
                <w:sz w:val="24"/>
              </w:rPr>
              <w:t>Görevi Teslim Alma</w:t>
            </w:r>
            <w:r>
              <w:rPr>
                <w:b/>
                <w:sz w:val="24"/>
              </w:rPr>
              <w:br/>
              <w:t>Başarı tikinden çok yükün devri</w:t>
            </w:r>
          </w:p>
        </w:tc>
      </w:tr>
    </w:tbl>
    <w:p w:rsidR="00EB5A3B" w:rsidRDefault="00EB5A3B" w:rsidP="00EB5A3B">
      <w:pPr>
        <w:spacing w:before="100" w:after="60"/>
        <w:rPr>
          <w:rFonts w:hint="eastAsia"/>
        </w:rPr>
      </w:pPr>
      <w:r>
        <w:rPr>
          <w:b/>
        </w:rPr>
        <w:t xml:space="preserve">Neden seçildi? </w:t>
      </w:r>
      <w:r>
        <w:t>Kullanıcıya sistem mesajı değil, işin profesyonel bir yöneticiye devredildiği rahatlığını verir.</w:t>
      </w:r>
    </w:p>
    <w:p w:rsidR="00EB5A3B" w:rsidRDefault="00EB5A3B" w:rsidP="00EB5A3B">
      <w:pPr>
        <w:pStyle w:val="Balk3"/>
      </w:pPr>
      <w:r>
        <w:t>Davranış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Gerçekten tamamlanan iş ile arka planda devam eden iş görsel ve dilsel olarak ayrılır.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Tamamlanan işte sonuç kısa biçimde söylenir ve dosya sakin biçimde kapanır.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Devam eden işte bağlama uygun “İlgileniyorum” türü ifade görünür ve iş takip edilen alana alınır.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Gerçek mutation olmadan tamamlanma gösterilmez.</w:t>
      </w:r>
    </w:p>
    <w:p w:rsidR="00EB5A3B" w:rsidRDefault="00EB5A3B" w:rsidP="00EB5A3B">
      <w:pPr>
        <w:pStyle w:val="Balk3"/>
      </w:pPr>
      <w:r>
        <w:t>Teknik sınırlar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Kapanış: 250–350 ms.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Conversation bağlamı korunur.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Dosya tek hareketle geri çağrılabilir.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İsteğe bağlı tek, düşük seviyeli mekanik klik; varsayılan sessiz mod desteklenir.</w:t>
      </w:r>
    </w:p>
    <w:p w:rsidR="00EB5A3B" w:rsidRDefault="00EB5A3B" w:rsidP="00EB5A3B">
      <w:pPr>
        <w:pStyle w:val="KabulKriteri"/>
        <w:rPr>
          <w:rFonts w:hint="eastAsia"/>
        </w:rPr>
      </w:pPr>
      <w:r>
        <w:rPr>
          <w:b/>
        </w:rPr>
        <w:lastRenderedPageBreak/>
        <w:t xml:space="preserve">Kabul kriteri: </w:t>
      </w:r>
      <w:r>
        <w:t>Kullanıcı işin durumunu yanlış anlamadan yükün gerçekten devredildiğini hissetmelidir.</w:t>
      </w:r>
    </w:p>
    <w:p w:rsidR="00EB5A3B" w:rsidRDefault="00EB5A3B" w:rsidP="00EB5A3B">
      <w:pPr>
        <w:pBdr>
          <w:bottom w:val="single" w:sz="6" w:space="1" w:color="D9D9D9"/>
        </w:pBdr>
        <w:spacing w:before="80" w:after="16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EB5A3B" w:rsidTr="00067F21">
        <w:trPr>
          <w:jc w:val="center"/>
        </w:trPr>
        <w:tc>
          <w:tcPr>
            <w:tcW w:w="4968" w:type="dxa"/>
            <w:shd w:val="clear" w:color="auto" w:fill="1D1D1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B5A3B" w:rsidRDefault="00EB5A3B" w:rsidP="00067F21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6"/>
              </w:rPr>
              <w:t>09</w:t>
            </w:r>
          </w:p>
        </w:tc>
        <w:tc>
          <w:tcPr>
            <w:tcW w:w="4968" w:type="dxa"/>
            <w:shd w:val="clear" w:color="auto" w:fill="F1F1F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B5A3B" w:rsidRDefault="00EB5A3B" w:rsidP="00067F21">
            <w:pPr>
              <w:rPr>
                <w:rFonts w:hint="eastAsia"/>
              </w:rPr>
            </w:pPr>
            <w:r>
              <w:rPr>
                <w:b/>
                <w:sz w:val="24"/>
              </w:rPr>
              <w:t>Verinin Ağırlığı</w:t>
            </w:r>
            <w:r>
              <w:rPr>
                <w:b/>
                <w:sz w:val="24"/>
              </w:rPr>
              <w:br/>
              <w:t>Kontrollü direnç ve gerçek eşiklere kenetlenme</w:t>
            </w:r>
          </w:p>
        </w:tc>
      </w:tr>
    </w:tbl>
    <w:p w:rsidR="00EB5A3B" w:rsidRDefault="00EB5A3B" w:rsidP="00EB5A3B">
      <w:pPr>
        <w:spacing w:before="100" w:after="60"/>
        <w:rPr>
          <w:rFonts w:hint="eastAsia"/>
        </w:rPr>
      </w:pPr>
      <w:r>
        <w:rPr>
          <w:b/>
        </w:rPr>
        <w:t xml:space="preserve">Neden seçildi? </w:t>
      </w:r>
      <w:r>
        <w:t>Büyük kararları sıradan slider veya sosyal medya scroll’u gibi hissettirmeden, temel kullanılabilirliği korur.</w:t>
      </w:r>
    </w:p>
    <w:p w:rsidR="00EB5A3B" w:rsidRDefault="00EB5A3B" w:rsidP="00EB5A3B">
      <w:pPr>
        <w:pStyle w:val="Balk3"/>
      </w:pPr>
      <w:r>
        <w:t>Davranış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Scroll hızı rakam büyüklüğüne göre değiştirilmez.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Ağırlık yalnız değer değiştirme ve karar anında hissedilir.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Gerçek KPI, bütçe eşiği veya risk sınırına yaklaşınca hafif direnç ve kenetlenme oluşur.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Kullanıcı sınırı aşabilir; sistem zorla engellemez.</w:t>
      </w:r>
    </w:p>
    <w:p w:rsidR="00EB5A3B" w:rsidRDefault="00EB5A3B" w:rsidP="00EB5A3B">
      <w:pPr>
        <w:pStyle w:val="Balk3"/>
      </w:pPr>
      <w:r>
        <w:t>Teknik sınırlar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Eşikler gerçek şirket hedeflerinden gelir.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Rastgele yuvarlak sayılara kenetlenme yok.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Mouse, touch ve klavyede eşdeğer davranış.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Kısa, tek haptic.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Eşik aşımında mikro ortam ışığı değişimi ve kısa bağlamsal METRIX uyarısı.</w:t>
      </w:r>
    </w:p>
    <w:p w:rsidR="00EB5A3B" w:rsidRDefault="00EB5A3B" w:rsidP="00EB5A3B">
      <w:pPr>
        <w:pStyle w:val="KabulKriteri"/>
        <w:rPr>
          <w:rFonts w:hint="eastAsia"/>
        </w:rPr>
      </w:pPr>
      <w:r>
        <w:rPr>
          <w:b/>
        </w:rPr>
        <w:t xml:space="preserve">Kabul kriteri: </w:t>
      </w:r>
      <w:r>
        <w:t>Kullanıcı rakamın önemini hisseder; ancak arayüz yavaş, oyuncak veya manipülatif hale gelmez.</w:t>
      </w:r>
    </w:p>
    <w:p w:rsidR="00EB5A3B" w:rsidRDefault="00EB5A3B" w:rsidP="00EB5A3B">
      <w:pPr>
        <w:pBdr>
          <w:bottom w:val="single" w:sz="6" w:space="1" w:color="D9D9D9"/>
        </w:pBdr>
        <w:spacing w:before="80" w:after="160"/>
        <w:rPr>
          <w:rFonts w:hint="eastAsia"/>
        </w:rPr>
      </w:pPr>
    </w:p>
    <w:p w:rsidR="00EB5A3B" w:rsidRDefault="00EB5A3B" w:rsidP="00EB5A3B">
      <w:pPr>
        <w:pStyle w:val="Balk1"/>
      </w:pPr>
      <w:r>
        <w:t>3. Birlikte Çalışma Kuralları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Aynı turn içinde en fazla bir ana yüzey dönüşümü çalışır.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Aynı turn içinde en fazla bir çevresel atmosfer değişimi görünür olur.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Aynı turn içinde en fazla bir haptic veya akustik işaret kullanılır.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Her etkileşim gerçek runtime state’ine bağlıdır; kullanıcı metnindeki kelimelere doğrudan bağlanmaz.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Animasyonlar işin tamamlanmasını taklit etmez; gerçek mutation ve doğrulama sonucu beklenir.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Reduced Motion, erişilebilirlik, klavye ve düşük donanım modları canonical uygulama koşuludur.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Hiçbir etkileşim ilk yanıtın 1 saniyenin altında başlaması hedefini bozmaz.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Voice ve Text aynı etkileşim state’lerini paylaşır; ayrı karakter veya ayrı fizik üretmez.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Workspace conversation değişiminde stale owner, stale descriptor, stale token veya mounted surface bırakamaz.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Mobil deneyim birincil referanstır; masaüstü yalnız alanı genişletir.</w:t>
      </w:r>
    </w:p>
    <w:p w:rsidR="00EB5A3B" w:rsidRDefault="00EB5A3B" w:rsidP="00EB5A3B">
      <w:pPr>
        <w:pStyle w:val="Balk1"/>
      </w:pPr>
      <w:r>
        <w:t>4. Şimdilik Kullanılmayacak Fikirler</w:t>
      </w:r>
    </w:p>
    <w:p w:rsidR="00EB5A3B" w:rsidRDefault="00EB5A3B" w:rsidP="00EB5A3B">
      <w:pPr>
        <w:spacing w:after="60"/>
        <w:rPr>
          <w:rFonts w:hint="eastAsia"/>
        </w:rPr>
      </w:pPr>
      <w:r>
        <w:rPr>
          <w:b/>
        </w:rPr>
        <w:t xml:space="preserve">Fısıltı Modu: </w:t>
      </w:r>
      <w:r>
        <w:t>Düşük kontrastla gizlilik sağlamak erişilebilirliği bozar. Gizlilik yetki, güvenli reveal ve görünür audit ile çözülmelidir.</w:t>
      </w:r>
    </w:p>
    <w:p w:rsidR="00EB5A3B" w:rsidRDefault="00EB5A3B" w:rsidP="00EB5A3B">
      <w:pPr>
        <w:spacing w:after="60"/>
        <w:rPr>
          <w:rFonts w:hint="eastAsia"/>
        </w:rPr>
      </w:pPr>
      <w:r>
        <w:rPr>
          <w:b/>
        </w:rPr>
        <w:lastRenderedPageBreak/>
        <w:t xml:space="preserve">Yönetici Aynası: </w:t>
      </w:r>
      <w:r>
        <w:t>Teatral ve cihaz ekran yansımasına bağımlı. Kritik onayı Executive Stroke daha güvenilir çözer.</w:t>
      </w:r>
    </w:p>
    <w:p w:rsidR="00EB5A3B" w:rsidRDefault="00EB5A3B" w:rsidP="00EB5A3B">
      <w:pPr>
        <w:spacing w:after="60"/>
        <w:rPr>
          <w:rFonts w:hint="eastAsia"/>
        </w:rPr>
      </w:pPr>
      <w:r>
        <w:rPr>
          <w:b/>
        </w:rPr>
        <w:t xml:space="preserve">Düşünce Sisi: </w:t>
      </w:r>
      <w:r>
        <w:t>Gerçek düşünme hissinden çok sinematik AI klişesi yaratma riski taşır.</w:t>
      </w:r>
    </w:p>
    <w:p w:rsidR="00EB5A3B" w:rsidRDefault="00EB5A3B" w:rsidP="00EB5A3B">
      <w:pPr>
        <w:spacing w:after="60"/>
        <w:rPr>
          <w:rFonts w:hint="eastAsia"/>
        </w:rPr>
      </w:pPr>
      <w:r>
        <w:rPr>
          <w:b/>
        </w:rPr>
        <w:t xml:space="preserve">Fiziksel Silinme: </w:t>
      </w:r>
      <w:r>
        <w:t>İlk kullanımda etkileyici, tekrar kullanımda yavaş ve süslü hissedebilir.</w:t>
      </w:r>
    </w:p>
    <w:p w:rsidR="00EB5A3B" w:rsidRDefault="00EB5A3B" w:rsidP="00EB5A3B">
      <w:pPr>
        <w:spacing w:after="60"/>
        <w:rPr>
          <w:rFonts w:hint="eastAsia"/>
        </w:rPr>
      </w:pPr>
      <w:r>
        <w:rPr>
          <w:b/>
        </w:rPr>
        <w:t xml:space="preserve">Atmosferik Margin Daralması: </w:t>
      </w:r>
      <w:r>
        <w:t>Yerleşimi değiştirerek okunabilirliği ve kas hafızasını bozar. Atmosfer ışıkla aktarılmalıdır.</w:t>
      </w:r>
    </w:p>
    <w:p w:rsidR="00EB5A3B" w:rsidRDefault="00EB5A3B" w:rsidP="00EB5A3B">
      <w:pPr>
        <w:spacing w:after="60"/>
        <w:rPr>
          <w:rFonts w:hint="eastAsia"/>
        </w:rPr>
      </w:pPr>
      <w:r>
        <w:rPr>
          <w:b/>
        </w:rPr>
        <w:t xml:space="preserve">Tam Vantablack/Sepya Mod Geçişleri: </w:t>
      </w:r>
      <w:r>
        <w:t>Bağlama göre tüm görsel kimliği değiştirmek tutarlılığı azaltır.</w:t>
      </w:r>
    </w:p>
    <w:p w:rsidR="00EB5A3B" w:rsidRDefault="00EB5A3B" w:rsidP="00EB5A3B">
      <w:pPr>
        <w:spacing w:after="60"/>
        <w:rPr>
          <w:rFonts w:hint="eastAsia"/>
        </w:rPr>
      </w:pPr>
      <w:r>
        <w:rPr>
          <w:b/>
        </w:rPr>
        <w:t xml:space="preserve">IP Adresli Dijital Gravür: </w:t>
      </w:r>
      <w:r>
        <w:t>Gizlilik ve teknik görünüm riski taşır. Audit trail görünür olmayan canonical kayıt olmalıdır.</w:t>
      </w:r>
    </w:p>
    <w:p w:rsidR="00EB5A3B" w:rsidRDefault="00EB5A3B" w:rsidP="00EB5A3B">
      <w:pPr>
        <w:spacing w:after="60"/>
        <w:rPr>
          <w:rFonts w:hint="eastAsia"/>
        </w:rPr>
      </w:pPr>
      <w:r>
        <w:rPr>
          <w:b/>
        </w:rPr>
        <w:t xml:space="preserve">Kriptografik Filigran: </w:t>
      </w:r>
      <w:r>
        <w:t>Gerçek doğrulama altyapısı yoksa sahte güven hissi yaratır.</w:t>
      </w:r>
    </w:p>
    <w:p w:rsidR="00EB5A3B" w:rsidRDefault="00EB5A3B" w:rsidP="00EB5A3B">
      <w:pPr>
        <w:spacing w:after="60"/>
        <w:rPr>
          <w:rFonts w:hint="eastAsia"/>
        </w:rPr>
      </w:pPr>
      <w:r>
        <w:rPr>
          <w:b/>
        </w:rPr>
        <w:t xml:space="preserve">Dog-Ear: </w:t>
      </w:r>
      <w:r>
        <w:t>Keşfedilebilirliği düşüktür; kaldığın yer otomatik ve güvenilir biçimde hatırlanmalıdır.</w:t>
      </w:r>
    </w:p>
    <w:p w:rsidR="00EB5A3B" w:rsidRDefault="00EB5A3B" w:rsidP="00EB5A3B">
      <w:pPr>
        <w:spacing w:after="60"/>
        <w:rPr>
          <w:rFonts w:hint="eastAsia"/>
        </w:rPr>
      </w:pPr>
      <w:r>
        <w:rPr>
          <w:b/>
        </w:rPr>
        <w:t xml:space="preserve">Uzun Center-Aligned Metin: </w:t>
      </w:r>
      <w:r>
        <w:t>Uzun metinlerde okunabilirliği bozar; yalnız tek cümlelik kritik kanaat optik merkezde kullanılabilir.</w:t>
      </w:r>
    </w:p>
    <w:p w:rsidR="00EB5A3B" w:rsidRDefault="00EB5A3B" w:rsidP="00EB5A3B">
      <w:pPr>
        <w:pStyle w:val="Balk1"/>
      </w:pPr>
      <w:r>
        <w:t>5. Gelecekteki Planlama Sohbetinde Yanıtlanacak Sorular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Hangi canonical runtime state’i hangi etkileşimi tetikleyecek?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Etkileşimlerin mobil, masaüstü ve sesli kullanım karşılıkları nasıl ayrışacak?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Hangi etkileşimler yalnız prototipte, hangileri production MVP’de yer alacak?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Donanım performansı ve düşük güç modu için degradation kuralları ne olacak?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Reduced Motion modunda anlam kaybolmadan hangi alternatifler kullanılacak?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Etkileşimler nasıl telemetry ile ölçülecek ve kullanıcıyı yavaşlatmadığı nasıl kanıtlanacak?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Dosya Açılımı mevcut Living Workspace mimarisine yeni authority yaratmadan nasıl bağlanacak?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Altın İplik canonical evidence graph ile nasıl üretilecek?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Ortam Yansıması için tek canonical şirket sağlık state’i hangisi olacak?</w:t>
      </w:r>
    </w:p>
    <w:p w:rsidR="00EB5A3B" w:rsidRDefault="00EB5A3B" w:rsidP="00EB5A3B">
      <w:pPr>
        <w:pStyle w:val="ListeMaddemi"/>
        <w:spacing w:after="40"/>
        <w:rPr>
          <w:rFonts w:hint="eastAsia"/>
        </w:rPr>
      </w:pPr>
      <w:r>
        <w:t>Executive Stroke hangi risk sınıflarında zorunlu, hangilerinde yasak olacak?</w:t>
      </w:r>
    </w:p>
    <w:p w:rsidR="00EB5A3B" w:rsidRDefault="00EB5A3B" w:rsidP="00EB5A3B">
      <w:pPr>
        <w:pStyle w:val="Balk1"/>
      </w:pPr>
      <w:r>
        <w:t>6. Nihai Tasarım Ölçütü</w:t>
      </w:r>
    </w:p>
    <w:p w:rsidR="00EB5A3B" w:rsidRDefault="00EB5A3B" w:rsidP="00EB5A3B">
      <w:pPr>
        <w:spacing w:before="240" w:after="240"/>
        <w:jc w:val="center"/>
        <w:rPr>
          <w:rFonts w:hint="eastAsia"/>
        </w:rPr>
      </w:pPr>
      <w:r>
        <w:rPr>
          <w:b/>
          <w:color w:val="232323"/>
          <w:sz w:val="26"/>
        </w:rPr>
        <w:t>Kullanıcı sekiz saat çalıştığında arayüzün “animasyonlu” olduğunu düşünmemeli. Yalnız METRIX’in davranışlarının anlamlı, ağır, doğal ve kendisine özel olduğunu hissetmelidir.</w:t>
      </w:r>
    </w:p>
    <w:p w:rsidR="00EB5A3B" w:rsidRDefault="00EB5A3B">
      <w:bookmarkStart w:id="0" w:name="_GoBack"/>
      <w:bookmarkEnd w:id="0"/>
    </w:p>
    <w:sectPr w:rsidR="00EB5A3B" w:rsidSect="00034616">
      <w:footerReference w:type="default" r:id="rId5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altName w:val="Cambria"/>
    <w:panose1 w:val="020B00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376E" w:rsidRDefault="00EB5A3B">
    <w:pPr>
      <w:pStyle w:val="AltBilgi"/>
      <w:jc w:val="center"/>
      <w:rPr>
        <w:rFonts w:hint="eastAsia"/>
      </w:rPr>
    </w:pPr>
    <w:r>
      <w:rPr>
        <w:color w:val="787878"/>
        <w:sz w:val="16"/>
      </w:rPr>
      <w:t>METRIX Seçili Etkileşim Sistemi — Çalışma Notu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36AC1CE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A3B"/>
    <w:rsid w:val="004C6117"/>
    <w:rsid w:val="00EB5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0A974D64-9D99-2A48-8277-D0D8D0276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A3B"/>
    <w:pPr>
      <w:spacing w:after="200" w:line="276" w:lineRule="auto"/>
    </w:pPr>
    <w:rPr>
      <w:rFonts w:ascii="Aptos" w:eastAsiaTheme="minorEastAsia" w:hAnsi="Aptos"/>
      <w:sz w:val="21"/>
      <w:szCs w:val="22"/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EB5A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1111"/>
      <w:sz w:val="32"/>
      <w:szCs w:val="28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EB5A3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3333"/>
      <w:sz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B5A3B"/>
    <w:rPr>
      <w:rFonts w:asciiTheme="majorHAnsi" w:eastAsiaTheme="majorEastAsia" w:hAnsiTheme="majorHAnsi" w:cstheme="majorBidi"/>
      <w:b/>
      <w:bCs/>
      <w:color w:val="111111"/>
      <w:sz w:val="32"/>
      <w:szCs w:val="28"/>
      <w:lang w:val="en-US"/>
    </w:rPr>
  </w:style>
  <w:style w:type="character" w:customStyle="1" w:styleId="Balk3Char">
    <w:name w:val="Başlık 3 Char"/>
    <w:basedOn w:val="VarsaylanParagrafYazTipi"/>
    <w:link w:val="Balk3"/>
    <w:uiPriority w:val="9"/>
    <w:rsid w:val="00EB5A3B"/>
    <w:rPr>
      <w:rFonts w:asciiTheme="majorHAnsi" w:eastAsiaTheme="majorEastAsia" w:hAnsiTheme="majorHAnsi" w:cstheme="majorBidi"/>
      <w:b/>
      <w:bCs/>
      <w:color w:val="333333"/>
      <w:sz w:val="22"/>
      <w:szCs w:val="22"/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EB5A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B5A3B"/>
    <w:rPr>
      <w:rFonts w:ascii="Aptos" w:eastAsiaTheme="minorEastAsia" w:hAnsi="Aptos"/>
      <w:sz w:val="21"/>
      <w:szCs w:val="22"/>
      <w:lang w:val="en-US"/>
    </w:rPr>
  </w:style>
  <w:style w:type="paragraph" w:styleId="KonuBal">
    <w:name w:val="Title"/>
    <w:basedOn w:val="Normal"/>
    <w:next w:val="Normal"/>
    <w:link w:val="KonuBalChar"/>
    <w:uiPriority w:val="10"/>
    <w:qFormat/>
    <w:rsid w:val="00EB5A3B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11111"/>
      <w:spacing w:val="5"/>
      <w:kern w:val="28"/>
      <w:sz w:val="48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B5A3B"/>
    <w:rPr>
      <w:rFonts w:asciiTheme="majorHAnsi" w:eastAsiaTheme="majorEastAsia" w:hAnsiTheme="majorHAnsi" w:cstheme="majorBidi"/>
      <w:b/>
      <w:color w:val="111111"/>
      <w:spacing w:val="5"/>
      <w:kern w:val="28"/>
      <w:sz w:val="48"/>
      <w:szCs w:val="52"/>
      <w:lang w:val="en-US"/>
    </w:rPr>
  </w:style>
  <w:style w:type="paragraph" w:styleId="ListeMaddemi">
    <w:name w:val="List Bullet"/>
    <w:basedOn w:val="Normal"/>
    <w:uiPriority w:val="99"/>
    <w:unhideWhenUsed/>
    <w:rsid w:val="00EB5A3B"/>
    <w:pPr>
      <w:numPr>
        <w:numId w:val="1"/>
      </w:numPr>
      <w:contextualSpacing/>
    </w:pPr>
  </w:style>
  <w:style w:type="paragraph" w:customStyle="1" w:styleId="KapsamNotu">
    <w:name w:val="Kapsam Notu"/>
    <w:rsid w:val="00EB5A3B"/>
    <w:pPr>
      <w:spacing w:after="200" w:line="276" w:lineRule="auto"/>
    </w:pPr>
    <w:rPr>
      <w:rFonts w:ascii="Aptos" w:eastAsiaTheme="minorEastAsia" w:hAnsi="Aptos"/>
      <w:i/>
      <w:color w:val="5C5C5C"/>
      <w:sz w:val="19"/>
      <w:szCs w:val="22"/>
      <w:lang w:val="en-US"/>
    </w:rPr>
  </w:style>
  <w:style w:type="paragraph" w:customStyle="1" w:styleId="KabulKriteri">
    <w:name w:val="Kabul Kriteri"/>
    <w:rsid w:val="00EB5A3B"/>
    <w:pPr>
      <w:spacing w:after="200" w:line="276" w:lineRule="auto"/>
    </w:pPr>
    <w:rPr>
      <w:rFonts w:ascii="Aptos" w:eastAsiaTheme="minorEastAsia" w:hAnsi="Aptos"/>
      <w:color w:val="2D2D2D"/>
      <w:sz w:val="19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1741</Words>
  <Characters>9929</Characters>
  <Application>Microsoft Office Word</Application>
  <DocSecurity>0</DocSecurity>
  <Lines>82</Lines>
  <Paragraphs>23</Paragraphs>
  <ScaleCrop>false</ScaleCrop>
  <Company/>
  <LinksUpToDate>false</LinksUpToDate>
  <CharactersWithSpaces>11647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2026-08-05T15:08:00Z</dcterms:created>
  <dcterms:modified xsi:type="dcterms:W3CDTF">2026-08-05T15:08:00Z</dcterms:modified>
</cp:coreProperties>
</file>