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B6AF" w14:textId="77777777" w:rsidR="003F09DD" w:rsidRDefault="003F09DD" w:rsidP="003F09DD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Module 3 Microbial Species Concepts</w:t>
      </w:r>
    </w:p>
    <w:p w14:paraId="456294FA" w14:textId="60DD7EF7" w:rsidR="00D45CC7" w:rsidRDefault="00324C90" w:rsidP="006C0F37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Evidence w</w:t>
      </w:r>
      <w:r w:rsidR="00F26656">
        <w:rPr>
          <w:rFonts w:ascii="Calibri" w:hAnsi="Calibri"/>
        </w:rPr>
        <w:t>orksheet_</w:t>
      </w:r>
      <w:r w:rsidR="003F09DD">
        <w:rPr>
          <w:rFonts w:ascii="Calibri" w:hAnsi="Calibri"/>
        </w:rPr>
        <w:t>0</w:t>
      </w:r>
      <w:r w:rsidR="00336CE3">
        <w:rPr>
          <w:rFonts w:ascii="Calibri" w:hAnsi="Calibri"/>
        </w:rPr>
        <w:t>5</w:t>
      </w:r>
      <w:r w:rsidR="008B06E0">
        <w:rPr>
          <w:rFonts w:ascii="Calibri" w:hAnsi="Calibri"/>
        </w:rPr>
        <w:t xml:space="preserve"> “</w:t>
      </w:r>
      <w:r w:rsidR="00A404EF">
        <w:rPr>
          <w:rFonts w:ascii="Calibri" w:hAnsi="Calibri"/>
        </w:rPr>
        <w:t>Extensive mosaic structure</w:t>
      </w:r>
      <w:r w:rsidR="008B06E0">
        <w:rPr>
          <w:rFonts w:ascii="Calibri" w:hAnsi="Calibri"/>
        </w:rPr>
        <w:t>”</w:t>
      </w:r>
    </w:p>
    <w:p w14:paraId="71FA0585" w14:textId="77777777" w:rsidR="00D45CC7" w:rsidRDefault="00D45CC7" w:rsidP="00166E81">
      <w:pPr>
        <w:jc w:val="center"/>
        <w:rPr>
          <w:rFonts w:ascii="Calibri" w:hAnsi="Calibri"/>
        </w:rPr>
      </w:pPr>
    </w:p>
    <w:p w14:paraId="1FB2C331" w14:textId="79EAA31D" w:rsidR="008656F3" w:rsidRDefault="00C3223A" w:rsidP="006C0F37">
      <w:pPr>
        <w:outlineLvl w:val="0"/>
        <w:rPr>
          <w:rFonts w:ascii="Calibri" w:hAnsi="Calibri"/>
          <w:b/>
        </w:rPr>
      </w:pPr>
      <w:r w:rsidRPr="00C3223A">
        <w:rPr>
          <w:rFonts w:ascii="Calibri" w:hAnsi="Calibri"/>
          <w:u w:val="single"/>
        </w:rPr>
        <w:t>Part 1:</w:t>
      </w:r>
      <w:r>
        <w:rPr>
          <w:rFonts w:ascii="Calibri" w:hAnsi="Calibri"/>
          <w:b/>
        </w:rPr>
        <w:t xml:space="preserve"> </w:t>
      </w:r>
      <w:r w:rsidR="00381867"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 w:rsidR="00381867">
        <w:rPr>
          <w:rFonts w:ascii="Calibri" w:hAnsi="Calibri"/>
          <w:b/>
        </w:rPr>
        <w:t xml:space="preserve">: </w:t>
      </w:r>
    </w:p>
    <w:p w14:paraId="27F6FCA7" w14:textId="77777777" w:rsidR="008656F3" w:rsidRPr="00602C06" w:rsidRDefault="008656F3" w:rsidP="008656F3">
      <w:pPr>
        <w:jc w:val="both"/>
        <w:rPr>
          <w:rFonts w:ascii="Calibri" w:hAnsi="Calibri"/>
        </w:rPr>
      </w:pPr>
    </w:p>
    <w:p w14:paraId="494761F1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Evaluate the concept of microbial species based on environmental s</w:t>
      </w:r>
      <w:r>
        <w:rPr>
          <w:rFonts w:ascii="Calibri" w:hAnsi="Calibri"/>
        </w:rPr>
        <w:t>urveys and cultivation studies.</w:t>
      </w:r>
    </w:p>
    <w:p w14:paraId="52853B22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5C3A665C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 xml:space="preserve">Explain the relationship between </w:t>
      </w:r>
      <w:proofErr w:type="spellStart"/>
      <w:r w:rsidRPr="00D309E2">
        <w:rPr>
          <w:rFonts w:ascii="Calibri" w:hAnsi="Calibri"/>
        </w:rPr>
        <w:t>microdiversity</w:t>
      </w:r>
      <w:proofErr w:type="spellEnd"/>
      <w:r w:rsidRPr="00D309E2">
        <w:rPr>
          <w:rFonts w:ascii="Calibri" w:hAnsi="Calibri"/>
        </w:rPr>
        <w:t>, genomic d</w:t>
      </w:r>
      <w:r>
        <w:rPr>
          <w:rFonts w:ascii="Calibri" w:hAnsi="Calibri"/>
        </w:rPr>
        <w:t>iversity and metabolic potential</w:t>
      </w:r>
    </w:p>
    <w:p w14:paraId="4775BD8D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0AF593CE" w14:textId="77777777" w:rsidR="006C0F37" w:rsidRPr="00D309E2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Comment on the forces mediating divergence and cohesion in natural microbial communities</w:t>
      </w:r>
    </w:p>
    <w:p w14:paraId="0A34078D" w14:textId="77777777" w:rsidR="00381867" w:rsidRDefault="00381867" w:rsidP="00D45CC7">
      <w:pPr>
        <w:rPr>
          <w:rFonts w:ascii="Calibri" w:hAnsi="Calibri"/>
          <w:b/>
        </w:rPr>
      </w:pPr>
    </w:p>
    <w:p w14:paraId="09126B2B" w14:textId="77777777" w:rsidR="0036751A" w:rsidRPr="00381867" w:rsidRDefault="00D45CC7" w:rsidP="006C0F37">
      <w:pPr>
        <w:outlineLvl w:val="0"/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22A5F3E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538B20B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1B71E11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35F18C3D" w14:textId="77777777" w:rsidR="0003661C" w:rsidRDefault="0003661C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What are the differences between these three strains, beyond their 16S </w:t>
      </w:r>
      <w:proofErr w:type="spellStart"/>
      <w:r>
        <w:rPr>
          <w:rFonts w:ascii="Arial" w:hAnsi="Arial"/>
          <w:iCs/>
        </w:rPr>
        <w:t>rRNA</w:t>
      </w:r>
      <w:proofErr w:type="spellEnd"/>
      <w:r>
        <w:rPr>
          <w:rFonts w:ascii="Arial" w:hAnsi="Arial"/>
          <w:iCs/>
        </w:rPr>
        <w:t xml:space="preserve"> sequence?</w:t>
      </w:r>
    </w:p>
    <w:p w14:paraId="7AD62C4A" w14:textId="2E4F5EB8" w:rsidR="00D45CC7" w:rsidRDefault="0003661C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 </w:t>
      </w:r>
    </w:p>
    <w:p w14:paraId="056DFE6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67C5A86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DB7D32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5EBCF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483DC05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19C7D90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89DDA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09D99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BED41F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80929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276D7A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3B84F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A69087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A77B7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6DD78CA8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13C0484" w14:textId="4172CFEB" w:rsidR="008B06E0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Sanger sequencing was used to sequence the genomes (dye terminator chemistry) with 7X coverage</w:t>
      </w:r>
    </w:p>
    <w:p w14:paraId="6E38F3D8" w14:textId="56E45F61" w:rsidR="0003661C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Genome annotation using a web-based annotator called MAGPIE</w:t>
      </w:r>
    </w:p>
    <w:p w14:paraId="122BEDA6" w14:textId="5CFB3307" w:rsidR="0003661C" w:rsidRDefault="0003661C" w:rsidP="0003661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Uses GLIMMER to look for and define ORFs</w:t>
      </w:r>
    </w:p>
    <w:p w14:paraId="0E4E7DC6" w14:textId="3DAFAC74" w:rsidR="0003661C" w:rsidRPr="0003661C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Use BLAST to check predicted proteins for </w:t>
      </w:r>
      <w:proofErr w:type="spellStart"/>
      <w:r>
        <w:rPr>
          <w:rFonts w:ascii="Calibri" w:hAnsi="Calibri"/>
          <w:iCs/>
        </w:rPr>
        <w:t>redundance</w:t>
      </w:r>
      <w:proofErr w:type="spellEnd"/>
    </w:p>
    <w:p w14:paraId="7685FC9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D3909E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51AE57C" w14:textId="419DB251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C722738" w14:textId="17B45066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025756E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BADA14D" w14:textId="328C7DAE" w:rsidR="008B06E0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Backbone was acquired through vertical gene transfer</w:t>
      </w:r>
    </w:p>
    <w:p w14:paraId="52BE3814" w14:textId="21122280" w:rsidR="0003661C" w:rsidRDefault="0003661C" w:rsidP="000366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Pathogenicity islands were acquired through horizontal gene transfer causes large variations between different strains </w:t>
      </w:r>
    </w:p>
    <w:p w14:paraId="401DC761" w14:textId="6028DF8D" w:rsidR="0003661C" w:rsidRDefault="0003661C" w:rsidP="0003661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Absence of Type III secretion system in CFT073</w:t>
      </w:r>
    </w:p>
    <w:p w14:paraId="1082B9C0" w14:textId="77777777" w:rsidR="00837076" w:rsidRDefault="0003661C" w:rsidP="0083707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Absence of phage/plasmid-encoded virulence genes common to strain O157:H7</w:t>
      </w:r>
    </w:p>
    <w:p w14:paraId="618AAAC9" w14:textId="32A7D4AA" w:rsidR="00837076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All three strains encode a pili </w:t>
      </w:r>
      <w:proofErr w:type="gramStart"/>
      <w:r>
        <w:rPr>
          <w:rFonts w:ascii="Calibri" w:hAnsi="Calibri"/>
          <w:iCs/>
        </w:rPr>
        <w:t>similar to</w:t>
      </w:r>
      <w:proofErr w:type="gramEnd"/>
      <w:r>
        <w:rPr>
          <w:rFonts w:ascii="Calibri" w:hAnsi="Calibri"/>
          <w:iCs/>
        </w:rPr>
        <w:t xml:space="preserve"> Salmonella </w:t>
      </w:r>
      <w:proofErr w:type="spellStart"/>
      <w:r>
        <w:rPr>
          <w:rFonts w:ascii="Calibri" w:hAnsi="Calibri"/>
          <w:iCs/>
        </w:rPr>
        <w:t>Enterica</w:t>
      </w:r>
      <w:proofErr w:type="spellEnd"/>
      <w:r>
        <w:rPr>
          <w:rFonts w:ascii="Calibri" w:hAnsi="Calibri"/>
          <w:iCs/>
        </w:rPr>
        <w:t>, but vary in their genetic makeup that encode these fimbriae or pili</w:t>
      </w:r>
    </w:p>
    <w:p w14:paraId="552BFFBE" w14:textId="5C7643C1" w:rsidR="00837076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CFT073 differs from MG1655 and EDL933 in its protein amino acid sequence by 53 to 81%</w:t>
      </w:r>
    </w:p>
    <w:p w14:paraId="40122F29" w14:textId="77777777" w:rsidR="00837076" w:rsidRPr="00837076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1843D029" w14:textId="1784ED27" w:rsidR="008B06E0" w:rsidRPr="00837076" w:rsidRDefault="00D45CC7" w:rsidP="00837076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837076">
        <w:rPr>
          <w:rFonts w:ascii="Calibri" w:hAnsi="Calibri"/>
        </w:rPr>
        <w:br w:type="page"/>
      </w:r>
      <w:r w:rsidR="008B06E0" w:rsidRPr="00837076">
        <w:rPr>
          <w:rFonts w:ascii="Calibri" w:hAnsi="Calibri"/>
        </w:rPr>
        <w:lastRenderedPageBreak/>
        <w:t xml:space="preserve">• </w:t>
      </w:r>
      <w:r w:rsidRPr="00837076">
        <w:rPr>
          <w:rFonts w:ascii="Calibri" w:hAnsi="Calibri"/>
          <w:i/>
          <w:iCs/>
        </w:rPr>
        <w:t>Do</w:t>
      </w:r>
      <w:r w:rsidR="008B06E0" w:rsidRPr="00837076">
        <w:rPr>
          <w:rFonts w:ascii="Calibri" w:hAnsi="Calibri"/>
          <w:i/>
          <w:iCs/>
        </w:rPr>
        <w:t xml:space="preserve"> new</w:t>
      </w:r>
      <w:r w:rsidRPr="00837076">
        <w:rPr>
          <w:rFonts w:ascii="Calibri" w:hAnsi="Calibri"/>
          <w:i/>
          <w:iCs/>
        </w:rPr>
        <w:t xml:space="preserve"> </w:t>
      </w:r>
      <w:r w:rsidR="008B06E0" w:rsidRPr="00837076">
        <w:rPr>
          <w:rFonts w:ascii="Calibri" w:hAnsi="Calibri"/>
          <w:i/>
          <w:iCs/>
        </w:rPr>
        <w:t>questions</w:t>
      </w:r>
      <w:r w:rsidRPr="00837076">
        <w:rPr>
          <w:rFonts w:ascii="Calibri" w:hAnsi="Calibri"/>
          <w:i/>
          <w:iCs/>
        </w:rPr>
        <w:t xml:space="preserve"> ari</w:t>
      </w:r>
      <w:r w:rsidR="008B06E0" w:rsidRPr="00837076">
        <w:rPr>
          <w:rFonts w:ascii="Calibri" w:hAnsi="Calibri"/>
          <w:i/>
          <w:iCs/>
        </w:rPr>
        <w:t xml:space="preserve">se from </w:t>
      </w:r>
      <w:r w:rsidRPr="00837076">
        <w:rPr>
          <w:rFonts w:ascii="Calibri" w:hAnsi="Calibri"/>
          <w:i/>
          <w:iCs/>
        </w:rPr>
        <w:t>the</w:t>
      </w:r>
      <w:r w:rsidR="002734F3" w:rsidRPr="00837076">
        <w:rPr>
          <w:rFonts w:ascii="Calibri" w:hAnsi="Calibri"/>
          <w:i/>
          <w:iCs/>
        </w:rPr>
        <w:t xml:space="preserve"> results</w:t>
      </w:r>
      <w:r w:rsidRPr="00837076">
        <w:rPr>
          <w:rFonts w:ascii="Calibri" w:hAnsi="Calibri"/>
          <w:i/>
          <w:iCs/>
        </w:rPr>
        <w:t>?</w:t>
      </w:r>
    </w:p>
    <w:p w14:paraId="7C957E6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E1EF02A" w14:textId="4C9F11E5" w:rsidR="008B06E0" w:rsidRDefault="00837076" w:rsidP="0083707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Does this large variance in pathogenicity islands apply to other bacteria that have pathogenic and non-pathogenic strains? </w:t>
      </w:r>
    </w:p>
    <w:p w14:paraId="0D0FDAD6" w14:textId="36B3B971" w:rsidR="00D8044A" w:rsidRPr="00D8044A" w:rsidRDefault="00837076" w:rsidP="00D8044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Is using </w:t>
      </w:r>
      <w:r w:rsidR="008235FF">
        <w:rPr>
          <w:rFonts w:ascii="Calibri" w:hAnsi="Calibri"/>
          <w:iCs/>
        </w:rPr>
        <w:t xml:space="preserve">the 16S </w:t>
      </w:r>
      <w:proofErr w:type="spellStart"/>
      <w:r w:rsidR="008235FF">
        <w:rPr>
          <w:rFonts w:ascii="Calibri" w:hAnsi="Calibri"/>
          <w:iCs/>
        </w:rPr>
        <w:t>rRNA</w:t>
      </w:r>
      <w:proofErr w:type="spellEnd"/>
      <w:r w:rsidR="008235FF">
        <w:rPr>
          <w:rFonts w:ascii="Calibri" w:hAnsi="Calibri"/>
          <w:iCs/>
        </w:rPr>
        <w:t xml:space="preserve"> sequence sufficient for determining difference species given that </w:t>
      </w:r>
      <w:r w:rsidR="00D8044A">
        <w:rPr>
          <w:rFonts w:ascii="Calibri" w:hAnsi="Calibri"/>
          <w:iCs/>
        </w:rPr>
        <w:t>only 39% of their proteins are similar?</w:t>
      </w:r>
    </w:p>
    <w:p w14:paraId="5ADF293E" w14:textId="73B36FE5" w:rsidR="002734F3" w:rsidRDefault="002734F3" w:rsidP="0036751A">
      <w:pPr>
        <w:jc w:val="both"/>
        <w:rPr>
          <w:rFonts w:ascii="Calibri" w:hAnsi="Calibri"/>
        </w:rPr>
      </w:pPr>
    </w:p>
    <w:p w14:paraId="3E3E21DD" w14:textId="77777777" w:rsidR="002734F3" w:rsidRDefault="002734F3" w:rsidP="0036751A">
      <w:pPr>
        <w:jc w:val="both"/>
        <w:rPr>
          <w:rFonts w:ascii="Calibri" w:hAnsi="Calibri"/>
        </w:rPr>
      </w:pPr>
    </w:p>
    <w:p w14:paraId="70A5FC2A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2AC7D224" w14:textId="77777777" w:rsidR="002734F3" w:rsidRDefault="002734F3" w:rsidP="0036751A">
      <w:pPr>
        <w:jc w:val="both"/>
        <w:rPr>
          <w:rFonts w:ascii="Calibri" w:hAnsi="Calibri"/>
        </w:rPr>
      </w:pPr>
    </w:p>
    <w:p w14:paraId="4ED584B8" w14:textId="2760D224" w:rsidR="002734F3" w:rsidRDefault="008235FF" w:rsidP="0083707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background information is brief and does not give enough background for the reader to understand what is being looked at </w:t>
      </w:r>
    </w:p>
    <w:p w14:paraId="19C03F38" w14:textId="28E343D1" w:rsidR="00837076" w:rsidRDefault="008235FF" w:rsidP="0083707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The methods section is very brief (2 paragraphs) and does not fully explain the techniques that they used</w:t>
      </w:r>
    </w:p>
    <w:p w14:paraId="0A53A12C" w14:textId="5CC7A2B3" w:rsidR="008235FF" w:rsidRPr="00837076" w:rsidRDefault="008235FF" w:rsidP="00837076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>Better explanation of the secretion systems would help in understanding how it is linked fimbriae/pili formation</w:t>
      </w:r>
    </w:p>
    <w:p w14:paraId="70517848" w14:textId="77777777" w:rsidR="002734F3" w:rsidRDefault="002734F3" w:rsidP="0036751A">
      <w:pPr>
        <w:jc w:val="both"/>
        <w:rPr>
          <w:rFonts w:ascii="Calibri" w:hAnsi="Calibri"/>
        </w:rPr>
      </w:pPr>
    </w:p>
    <w:p w14:paraId="00806283" w14:textId="77777777" w:rsidR="002734F3" w:rsidRDefault="002734F3" w:rsidP="0036751A">
      <w:pPr>
        <w:jc w:val="both"/>
        <w:rPr>
          <w:rFonts w:ascii="Calibri" w:hAnsi="Calibri"/>
        </w:rPr>
      </w:pPr>
    </w:p>
    <w:p w14:paraId="584FF4E9" w14:textId="77777777" w:rsidR="002734F3" w:rsidRDefault="002734F3" w:rsidP="0036751A">
      <w:pPr>
        <w:jc w:val="both"/>
        <w:rPr>
          <w:rFonts w:ascii="Calibri" w:hAnsi="Calibri"/>
        </w:rPr>
      </w:pPr>
    </w:p>
    <w:p w14:paraId="0E7366C4" w14:textId="77777777" w:rsidR="002734F3" w:rsidRDefault="002734F3" w:rsidP="0036751A">
      <w:pPr>
        <w:jc w:val="both"/>
        <w:rPr>
          <w:rFonts w:ascii="Calibri" w:hAnsi="Calibri"/>
        </w:rPr>
      </w:pPr>
    </w:p>
    <w:p w14:paraId="7C3A1D27" w14:textId="77777777" w:rsidR="002734F3" w:rsidRDefault="002734F3" w:rsidP="0036751A">
      <w:pPr>
        <w:jc w:val="both"/>
        <w:rPr>
          <w:rFonts w:ascii="Calibri" w:hAnsi="Calibri"/>
        </w:rPr>
      </w:pPr>
    </w:p>
    <w:p w14:paraId="5C7D6AF6" w14:textId="77777777" w:rsidR="002734F3" w:rsidRDefault="002734F3" w:rsidP="0036751A">
      <w:pPr>
        <w:jc w:val="both"/>
        <w:rPr>
          <w:rFonts w:ascii="Calibri" w:hAnsi="Calibri"/>
        </w:rPr>
      </w:pPr>
    </w:p>
    <w:p w14:paraId="527D3AB4" w14:textId="77777777" w:rsidR="002734F3" w:rsidRDefault="002734F3" w:rsidP="0036751A">
      <w:pPr>
        <w:jc w:val="both"/>
        <w:rPr>
          <w:rFonts w:ascii="Calibri" w:hAnsi="Calibri"/>
        </w:rPr>
      </w:pPr>
    </w:p>
    <w:p w14:paraId="2941F557" w14:textId="77777777" w:rsidR="002734F3" w:rsidRDefault="002734F3" w:rsidP="0036751A">
      <w:pPr>
        <w:jc w:val="both"/>
        <w:rPr>
          <w:rFonts w:ascii="Calibri" w:hAnsi="Calibri"/>
        </w:rPr>
      </w:pPr>
    </w:p>
    <w:p w14:paraId="626DDE4C" w14:textId="77777777" w:rsidR="002734F3" w:rsidRDefault="002734F3" w:rsidP="0036751A">
      <w:pPr>
        <w:jc w:val="both"/>
        <w:rPr>
          <w:rFonts w:ascii="Calibri" w:hAnsi="Calibri"/>
        </w:rPr>
      </w:pPr>
    </w:p>
    <w:p w14:paraId="2BF605B1" w14:textId="77777777" w:rsidR="002734F3" w:rsidRDefault="002734F3" w:rsidP="0036751A">
      <w:pPr>
        <w:jc w:val="both"/>
        <w:rPr>
          <w:rFonts w:ascii="Calibri" w:hAnsi="Calibri"/>
        </w:rPr>
      </w:pPr>
    </w:p>
    <w:p w14:paraId="3796BC37" w14:textId="3CE0443A" w:rsidR="000A06FB" w:rsidRDefault="000A06FB" w:rsidP="0036751A">
      <w:pPr>
        <w:jc w:val="both"/>
        <w:rPr>
          <w:rFonts w:ascii="Calibri" w:hAnsi="Calibri"/>
        </w:rPr>
      </w:pPr>
    </w:p>
    <w:p w14:paraId="15A1AE62" w14:textId="293EEAA7" w:rsidR="00C3223A" w:rsidRDefault="00C3223A" w:rsidP="00C3223A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>
        <w:rPr>
          <w:rFonts w:ascii="Calibri" w:hAnsi="Calibri"/>
          <w:u w:val="single"/>
        </w:rPr>
        <w:lastRenderedPageBreak/>
        <w:t>Part 2</w:t>
      </w:r>
      <w:r w:rsidRPr="0070202A">
        <w:rPr>
          <w:rFonts w:ascii="Calibri" w:hAnsi="Calibri"/>
          <w:u w:val="single"/>
        </w:rPr>
        <w:t>:</w:t>
      </w:r>
      <w:r>
        <w:rPr>
          <w:rFonts w:ascii="Calibri" w:hAnsi="Calibri"/>
          <w:b/>
        </w:rPr>
        <w:t xml:space="preserve"> Learning objectives: </w:t>
      </w:r>
    </w:p>
    <w:p w14:paraId="76ABAC1B" w14:textId="77777777" w:rsidR="00C3223A" w:rsidRPr="00602C06" w:rsidRDefault="00C3223A" w:rsidP="00C3223A">
      <w:pPr>
        <w:jc w:val="both"/>
        <w:rPr>
          <w:rFonts w:ascii="Calibri" w:hAnsi="Calibri"/>
        </w:rPr>
      </w:pPr>
    </w:p>
    <w:p w14:paraId="32F68517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Comment on the creative tension between gene loss, duplication and acquisition as it </w:t>
      </w:r>
      <w:r>
        <w:rPr>
          <w:rFonts w:ascii="Calibri" w:hAnsi="Calibri"/>
        </w:rPr>
        <w:t>relates to microbial genome evolution</w:t>
      </w:r>
    </w:p>
    <w:p w14:paraId="365C91CE" w14:textId="77777777" w:rsidR="00C3223A" w:rsidRPr="00BA733C" w:rsidRDefault="00C3223A" w:rsidP="00C3223A">
      <w:pPr>
        <w:ind w:left="360"/>
        <w:jc w:val="both"/>
        <w:rPr>
          <w:rFonts w:ascii="Calibri" w:hAnsi="Calibri"/>
        </w:rPr>
      </w:pPr>
    </w:p>
    <w:p w14:paraId="18526C7F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>Identify common molecular signatures used to infer genomic identity and cohesion</w:t>
      </w:r>
    </w:p>
    <w:p w14:paraId="2D1903C1" w14:textId="77777777" w:rsidR="00C3223A" w:rsidRPr="00BA733C" w:rsidRDefault="00C3223A" w:rsidP="00C3223A">
      <w:pPr>
        <w:jc w:val="both"/>
        <w:rPr>
          <w:rFonts w:ascii="Calibri" w:hAnsi="Calibri"/>
        </w:rPr>
      </w:pPr>
    </w:p>
    <w:p w14:paraId="33B1BEC2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Differentiate between mobile elements and </w:t>
      </w:r>
      <w:r>
        <w:rPr>
          <w:rFonts w:ascii="Calibri" w:hAnsi="Calibri"/>
        </w:rPr>
        <w:t xml:space="preserve">different </w:t>
      </w:r>
      <w:r w:rsidRPr="00BA733C">
        <w:rPr>
          <w:rFonts w:ascii="Calibri" w:hAnsi="Calibri"/>
        </w:rPr>
        <w:t xml:space="preserve">modes of </w:t>
      </w:r>
      <w:r>
        <w:rPr>
          <w:rFonts w:ascii="Calibri" w:hAnsi="Calibri"/>
        </w:rPr>
        <w:t xml:space="preserve">gene </w:t>
      </w:r>
      <w:r w:rsidRPr="00BA733C">
        <w:rPr>
          <w:rFonts w:ascii="Calibri" w:hAnsi="Calibri"/>
        </w:rPr>
        <w:t>transfer</w:t>
      </w:r>
    </w:p>
    <w:p w14:paraId="5A476B85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2FABFE18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</w:rPr>
        <w:t>Based on your reading and discussion notes</w:t>
      </w:r>
      <w:r w:rsidRPr="004341EF">
        <w:rPr>
          <w:rFonts w:ascii="Calibri" w:eastAsiaTheme="minorHAnsi" w:hAnsi="Calibri" w:cs="ArialMT"/>
        </w:rPr>
        <w:t>, explain the meaning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content of the following figure derived from the comparative genomic analysis of three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  <w:i/>
        </w:rPr>
        <w:t>E. coli</w:t>
      </w:r>
      <w:r w:rsidRPr="004341EF">
        <w:rPr>
          <w:rFonts w:ascii="Calibri" w:eastAsiaTheme="minorHAnsi" w:hAnsi="Calibri" w:cs="ArialMT"/>
        </w:rPr>
        <w:t xml:space="preserve"> genomes by Welch et al. Remember that CFT073 is a </w:t>
      </w:r>
      <w:proofErr w:type="spellStart"/>
      <w:r w:rsidRPr="004341EF">
        <w:rPr>
          <w:rFonts w:ascii="Calibri" w:eastAsiaTheme="minorHAnsi" w:hAnsi="Calibri" w:cs="ArialMT"/>
        </w:rPr>
        <w:t>uropathogenic</w:t>
      </w:r>
      <w:proofErr w:type="spellEnd"/>
      <w:r w:rsidRPr="004341EF">
        <w:rPr>
          <w:rFonts w:ascii="Calibri" w:eastAsiaTheme="minorHAnsi" w:hAnsi="Calibri" w:cs="ArialMT"/>
        </w:rPr>
        <w:t xml:space="preserve"> strain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that EDL933 is an enterohemorrhagic strain. Explain how this study relates to your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understanding of ecotype diversity. Provide a definition of ecotype in the context of the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human body. Explain why certain subsets of genes in CFT073 provide adaptive traits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 your ecological model and speculate on their mode of vertical descent or gene</w:t>
      </w:r>
      <w:r>
        <w:rPr>
          <w:rFonts w:ascii="Calibri" w:eastAsiaTheme="minorHAnsi" w:hAnsi="Calibri" w:cs="ArialMT"/>
        </w:rPr>
        <w:t xml:space="preserve"> transfer.</w:t>
      </w:r>
    </w:p>
    <w:p w14:paraId="743FAE37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4A0B6978" w14:textId="77777777" w:rsidR="00C3223A" w:rsidRPr="004341EF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  <w:noProof/>
          <w:lang w:eastAsia="zh-CN"/>
        </w:rPr>
        <w:drawing>
          <wp:inline distT="0" distB="0" distL="0" distR="0" wp14:anchorId="32D9F33E" wp14:editId="6E555269">
            <wp:extent cx="5943600" cy="1744345"/>
            <wp:effectExtent l="0" t="0" r="0" b="0"/>
            <wp:docPr id="1" name="Picture 1" descr="sholom:Users:shallam:Desktop:pq252529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lom:Users:shallam:Desktop:pq2525297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6AB7" w14:textId="05033CDB" w:rsidR="00913864" w:rsidRDefault="00913864" w:rsidP="0036751A">
      <w:pPr>
        <w:jc w:val="both"/>
        <w:rPr>
          <w:rFonts w:ascii="Calibri" w:hAnsi="Calibri"/>
        </w:rPr>
      </w:pPr>
    </w:p>
    <w:p w14:paraId="57040F9D" w14:textId="6FB3DE33" w:rsidR="00D8044A" w:rsidRPr="007765B4" w:rsidRDefault="00D8044A" w:rsidP="0036751A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X-axis denotes the position of islands along the genome, and the Y-axis denotes island size. In the context of the human body, ecotype is defined by the different strains of E. coli that have various adaptations to survive a different part of the human body, like having pili in </w:t>
      </w:r>
      <w:proofErr w:type="spellStart"/>
      <w:r>
        <w:rPr>
          <w:rFonts w:ascii="Calibri" w:hAnsi="Calibri"/>
        </w:rPr>
        <w:t>uropathogenic</w:t>
      </w:r>
      <w:proofErr w:type="spellEnd"/>
      <w:r>
        <w:rPr>
          <w:rFonts w:ascii="Calibri" w:hAnsi="Calibri"/>
        </w:rPr>
        <w:t xml:space="preserve"> bacteria. The additional islands shown determines additional sequences an organism has that allows it to survive </w:t>
      </w:r>
      <w:bookmarkStart w:id="0" w:name="_GoBack"/>
      <w:bookmarkEnd w:id="0"/>
    </w:p>
    <w:sectPr w:rsidR="00D8044A" w:rsidRPr="007765B4" w:rsidSect="00D45C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2C053" w14:textId="77777777" w:rsidR="00A62806" w:rsidRDefault="00A62806">
      <w:r>
        <w:separator/>
      </w:r>
    </w:p>
  </w:endnote>
  <w:endnote w:type="continuationSeparator" w:id="0">
    <w:p w14:paraId="2833B40D" w14:textId="77777777" w:rsidR="00A62806" w:rsidRDefault="00A6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8E52" w14:textId="27F168F7" w:rsidR="00D41CF7" w:rsidRPr="0037406D" w:rsidRDefault="00527B82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="00D41CF7"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D8044A">
      <w:rPr>
        <w:rStyle w:val="PageNumber"/>
        <w:rFonts w:ascii="Calibri" w:hAnsi="Calibri"/>
        <w:noProof/>
      </w:rPr>
      <w:t>3</w:t>
    </w:r>
    <w:r w:rsidRPr="0037406D">
      <w:rPr>
        <w:rStyle w:val="PageNumber"/>
        <w:rFonts w:ascii="Calibri" w:hAnsi="Calibri"/>
      </w:rPr>
      <w:fldChar w:fldCharType="end"/>
    </w:r>
  </w:p>
  <w:p w14:paraId="7B1E91EA" w14:textId="629B68F9" w:rsidR="00D41CF7" w:rsidRPr="0037406D" w:rsidRDefault="00527B82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 w:rsidR="00D41CF7"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 w:rsidR="00D8044A">
      <w:rPr>
        <w:rFonts w:ascii="Calibri" w:hAnsi="Calibri"/>
        <w:noProof/>
      </w:rPr>
      <w:t>18-03-19</w:t>
    </w:r>
    <w:r>
      <w:rPr>
        <w:rFonts w:ascii="Calibri" w:hAnsi="Calibri"/>
      </w:rPr>
      <w:fldChar w:fldCharType="end"/>
    </w:r>
  </w:p>
  <w:p w14:paraId="5ED0ABB4" w14:textId="77777777" w:rsidR="00D41CF7" w:rsidRDefault="00D41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9B99C" w14:textId="77777777" w:rsidR="00A62806" w:rsidRDefault="00A62806">
      <w:r>
        <w:separator/>
      </w:r>
    </w:p>
  </w:footnote>
  <w:footnote w:type="continuationSeparator" w:id="0">
    <w:p w14:paraId="085E3100" w14:textId="77777777" w:rsidR="00A62806" w:rsidRDefault="00A62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A3DF3" w14:textId="77777777" w:rsidR="00D41CF7" w:rsidRPr="007765B4" w:rsidRDefault="00D41CF7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5C078EAF" w14:textId="77777777" w:rsidR="00D41CF7" w:rsidRDefault="00D41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C0A"/>
    <w:multiLevelType w:val="hybridMultilevel"/>
    <w:tmpl w:val="6716125C"/>
    <w:lvl w:ilvl="0" w:tplc="23CCCC4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751A"/>
    <w:rsid w:val="0003661C"/>
    <w:rsid w:val="00053698"/>
    <w:rsid w:val="000A06FB"/>
    <w:rsid w:val="000B082B"/>
    <w:rsid w:val="000B5A54"/>
    <w:rsid w:val="000D5AF7"/>
    <w:rsid w:val="000F35FC"/>
    <w:rsid w:val="00166E81"/>
    <w:rsid w:val="00187E83"/>
    <w:rsid w:val="001940FD"/>
    <w:rsid w:val="001B0CB4"/>
    <w:rsid w:val="001B3E44"/>
    <w:rsid w:val="001C7E0C"/>
    <w:rsid w:val="00230731"/>
    <w:rsid w:val="002734F3"/>
    <w:rsid w:val="00275FA4"/>
    <w:rsid w:val="00282634"/>
    <w:rsid w:val="0028348C"/>
    <w:rsid w:val="00324C90"/>
    <w:rsid w:val="00336CE3"/>
    <w:rsid w:val="0036751A"/>
    <w:rsid w:val="00380414"/>
    <w:rsid w:val="00381867"/>
    <w:rsid w:val="003D06E2"/>
    <w:rsid w:val="003D1795"/>
    <w:rsid w:val="003E6E41"/>
    <w:rsid w:val="003F09DD"/>
    <w:rsid w:val="0051260C"/>
    <w:rsid w:val="00527B82"/>
    <w:rsid w:val="005D48E7"/>
    <w:rsid w:val="005D5223"/>
    <w:rsid w:val="005E6968"/>
    <w:rsid w:val="006C0F37"/>
    <w:rsid w:val="006D6D53"/>
    <w:rsid w:val="007765B4"/>
    <w:rsid w:val="00796293"/>
    <w:rsid w:val="007B773B"/>
    <w:rsid w:val="007E3D78"/>
    <w:rsid w:val="008235FF"/>
    <w:rsid w:val="00837076"/>
    <w:rsid w:val="00853713"/>
    <w:rsid w:val="008656F3"/>
    <w:rsid w:val="008B06E0"/>
    <w:rsid w:val="008F5D3B"/>
    <w:rsid w:val="00913655"/>
    <w:rsid w:val="00913864"/>
    <w:rsid w:val="00942B83"/>
    <w:rsid w:val="00971C1B"/>
    <w:rsid w:val="009E1AA7"/>
    <w:rsid w:val="00A333C2"/>
    <w:rsid w:val="00A404EF"/>
    <w:rsid w:val="00A62806"/>
    <w:rsid w:val="00A64653"/>
    <w:rsid w:val="00A66AD0"/>
    <w:rsid w:val="00B6560D"/>
    <w:rsid w:val="00BE5C65"/>
    <w:rsid w:val="00C128B3"/>
    <w:rsid w:val="00C3223A"/>
    <w:rsid w:val="00C57A94"/>
    <w:rsid w:val="00D17B69"/>
    <w:rsid w:val="00D41CF7"/>
    <w:rsid w:val="00D45CC7"/>
    <w:rsid w:val="00D8044A"/>
    <w:rsid w:val="00DA3BA9"/>
    <w:rsid w:val="00E63937"/>
    <w:rsid w:val="00E7367B"/>
    <w:rsid w:val="00EF5BC0"/>
    <w:rsid w:val="00EF6B72"/>
    <w:rsid w:val="00F26656"/>
    <w:rsid w:val="00FE7793"/>
    <w:rsid w:val="00FF67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D78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Ryan Lou</cp:lastModifiedBy>
  <cp:revision>5</cp:revision>
  <cp:lastPrinted>2018-03-16T15:39:00Z</cp:lastPrinted>
  <dcterms:created xsi:type="dcterms:W3CDTF">2018-03-16T15:39:00Z</dcterms:created>
  <dcterms:modified xsi:type="dcterms:W3CDTF">2018-03-19T16:50:00Z</dcterms:modified>
</cp:coreProperties>
</file>