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présentation spécialités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chiffres clés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témoignage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menu liens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parallax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actualités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droits d’auteur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