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5.99999999999994" w:lineRule="auto"/>
        <w:rPr>
          <w:rFonts w:ascii="Roboto" w:cs="Roboto" w:eastAsia="Roboto" w:hAnsi="Roboto"/>
          <w:b w:val="1"/>
          <w:color w:val="646466"/>
        </w:rPr>
      </w:pPr>
      <w:r w:rsidDel="00000000" w:rsidR="00000000" w:rsidRPr="00000000">
        <w:rPr>
          <w:rFonts w:ascii="Roboto" w:cs="Roboto" w:eastAsia="Roboto" w:hAnsi="Roboto"/>
          <w:b w:val="1"/>
          <w:color w:val="646466"/>
          <w:rtl w:val="0"/>
        </w:rPr>
        <w:t xml:space="preserve">INTRODUCTION TO JAVASCRIPT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Review</w:t>
      </w:r>
    </w:p>
    <w:p w:rsidR="00000000" w:rsidDel="00000000" w:rsidP="00000000" w:rsidRDefault="00000000" w:rsidRPr="00000000" w14:paraId="00000003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Let’s take one more glance at the concepts we just learned: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Data is printed, or logged, to the console, a panel that displays messages, with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console.log()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We can write single-line comments with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and multi-line comments between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*/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There are 7 fundamental data types in JavaScript: strings, numbers, booleans, null, undefined, symbol, and object.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Numbers are any number without quotes: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23.8879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Strings are characters wrapped in single or double quotes: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'Sample String'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built-in arithmetic operators include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Objects, including instances of data types, can have properties, stored information. The properties are denoted with a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 after the name of the object, for example: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'Hello'.length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Objects, including instances of data types, can have methods which perform actions. Methods are called by appending the object or instance with a period, the method name, and parentheses. For example: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'hello'.toUpperCase()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We can access properties and methods by using the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dot operator.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Built-in objects, including </w:t>
      </w:r>
      <w:r w:rsidDel="00000000" w:rsidR="00000000" w:rsidRPr="00000000">
        <w:rPr>
          <w:rFonts w:ascii="Courier New" w:cs="Courier New" w:eastAsia="Courier New" w:hAnsi="Courier New"/>
          <w:color w:val="15141f"/>
          <w:sz w:val="18"/>
          <w:szCs w:val="18"/>
          <w:shd w:fill="eae9ed" w:val="clear"/>
          <w:rtl w:val="0"/>
        </w:rPr>
        <w:t xml:space="preserve">Math</w:t>
      </w: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, are collections of methods and properties that JavaScript provides.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0162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