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jc w:val="center"/>
      </w:pPr>
      <w:r>
        <w:rPr>
          <w:rFonts w:ascii="Arial" w:cs="Arial" w:eastAsia="Arial" w:hAnsi="Arial"/>
          <w:b/>
          <w:bCs/>
          <w:color w:val="7B2CBF"/>
          <w:sz w:val="72"/>
          <w:szCs w:val="72"/>
        </w:rPr>
        <w:t xml:space="preserve">IDENZA</w:t>
      </w:r>
    </w:p>
    <w:p>
      <w:pPr>
        <w:spacing w:after="100" w:before="100"/>
        <w:jc w:val="center"/>
      </w:pPr>
      <w:r>
        <w:rPr>
          <w:rFonts w:ascii="Arial" w:cs="Arial" w:eastAsia="Arial" w:hAnsi="Arial"/>
          <w:color w:val="000000"/>
          <w:sz w:val="36"/>
          <w:szCs w:val="36"/>
        </w:rPr>
        <w:t xml:space="preserve">Arquitectura de Empresa</w:t>
      </w:r>
    </w:p>
    <w:p>
      <w:pPr>
        <w:spacing w:before="200"/>
        <w:jc w:val="center"/>
      </w:pPr>
      <w:r>
        <w:rPr>
          <w:rFonts w:ascii="Arial" w:cs="Arial" w:eastAsia="Arial" w:hAnsi="Arial"/>
          <w:color w:val="555555"/>
          <w:sz w:val="24"/>
          <w:szCs w:val="24"/>
        </w:rPr>
        <w:t xml:space="preserve">Productos · Clientes · Entrega · Escalabilidad del Negocio</w:t>
      </w:r>
    </w:p>
    <w:p>
      <w:r>
        <w:t xml:space="preserve"/>
      </w:r>
    </w:p>
    <w:p>
      <w:r>
        <w:t xml:space="preserve"/>
      </w:r>
    </w:p>
    <w:p>
      <w:pPr>
        <w:jc w:val="center"/>
      </w:pPr>
      <w:r>
        <w:rPr>
          <w:rFonts w:ascii="Arial" w:cs="Arial" w:eastAsia="Arial" w:hAnsi="Arial"/>
          <w:color w:val="CCCCCC"/>
          <w:sz w:val="20"/>
          <w:szCs w:val="20"/>
        </w:rPr>
        <w:t xml:space="preserve">Documento interno — Uso estratégico y comercial</w:t>
      </w:r>
    </w:p>
    <w:p>
      <w:r>
        <w:br w:type="page"/>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7B2CBF"/>
          <w:sz w:val="36"/>
          <w:szCs w:val="36"/>
        </w:rPr>
        <w:t xml:space="preserve">1. Posicionamiento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0FF" w:val="clear"/>
            <w:tcMar>
              <w:top w:type="dxa" w:w="100"/>
              <w:left w:type="dxa" w:w="160"/>
              <w:bottom w:type="dxa" w:w="100"/>
              <w:right w:type="dxa" w:w="160"/>
            </w:tcMar>
          </w:tcPr>
          <w:p>
            <w:r>
              <w:rPr>
                <w:rFonts w:ascii="Arial" w:cs="Arial" w:eastAsia="Arial" w:hAnsi="Arial"/>
                <w:b/>
                <w:bCs/>
                <w:color w:val="7B2CBF"/>
                <w:sz w:val="20"/>
                <w:szCs w:val="20"/>
              </w:rPr>
              <w:t xml:space="preserve">Headline</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Arquitectos de Sistemas Digitales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0FF" w:val="clear"/>
            <w:tcMar>
              <w:top w:type="dxa" w:w="100"/>
              <w:left w:type="dxa" w:w="160"/>
              <w:bottom w:type="dxa" w:w="100"/>
              <w:right w:type="dxa" w:w="160"/>
            </w:tcMar>
          </w:tcPr>
          <w:p>
            <w:r>
              <w:rPr>
                <w:rFonts w:ascii="Arial" w:cs="Arial" w:eastAsia="Arial" w:hAnsi="Arial"/>
                <w:b/>
                <w:bCs/>
                <w:color w:val="7B2CBF"/>
                <w:sz w:val="20"/>
                <w:szCs w:val="20"/>
              </w:rPr>
              <w:t xml:space="preserve">Tagline</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No hacemos plantillas. Construimos infraestructura de alto rendimiento en código puro, potenciada con 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0FF" w:val="clear"/>
            <w:tcMar>
              <w:top w:type="dxa" w:w="100"/>
              <w:left w:type="dxa" w:w="160"/>
              <w:bottom w:type="dxa" w:w="100"/>
              <w:right w:type="dxa" w:w="160"/>
            </w:tcMar>
          </w:tcPr>
          <w:p>
            <w:r>
              <w:rPr>
                <w:rFonts w:ascii="Arial" w:cs="Arial" w:eastAsia="Arial" w:hAnsi="Arial"/>
                <w:b/>
                <w:bCs/>
                <w:color w:val="7B2CBF"/>
                <w:sz w:val="20"/>
                <w:szCs w:val="20"/>
              </w:rPr>
              <w:t xml:space="preserve">Promesa central</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Tu web carga en menos de 120ms. Tu negocio captura leads 24/7. Tu asesor IA nunca duerme.</w:t>
            </w:r>
          </w:p>
        </w:tc>
      </w:tr>
    </w:tbl>
    <w:p>
      <w:r>
        <w:t xml:space="preserve"/>
      </w:r>
    </w:p>
    <w:p>
      <w:pPr>
        <w:spacing w:after="80" w:before="80"/>
      </w:pPr>
      <w:r>
        <w:rPr>
          <w:rFonts w:ascii="Arial" w:cs="Arial" w:eastAsia="Arial" w:hAnsi="Arial"/>
          <w:color w:val="555555"/>
          <w:sz w:val="22"/>
          <w:szCs w:val="22"/>
        </w:rPr>
        <w:t xml:space="preserve">Idenza no compite en precio con agencias de plantillas. Se posiciona como partner tecnológico de alto valor para empresas que entienden que su sitio web es infraestructura de conversión, no solo presencia digital.</w:t>
      </w:r>
    </w:p>
    <w:p>
      <w:r>
        <w:t xml:space="preserve"/>
      </w:r>
    </w:p>
    <w:p>
      <w:pPr>
        <w:pStyle w:val="Heading2"/>
        <w:spacing w:after="120" w:before="300"/>
      </w:pPr>
      <w:r>
        <w:rPr>
          <w:rFonts w:ascii="Arial" w:cs="Arial" w:eastAsia="Arial" w:hAnsi="Arial"/>
          <w:b/>
          <w:bCs/>
          <w:color w:val="000000"/>
          <w:sz w:val="28"/>
          <w:szCs w:val="28"/>
        </w:rPr>
        <w:t xml:space="preserve">1.1 Pilares de Diferenciación</w:t>
      </w:r>
    </w:p>
    <w:p>
      <w:pPr>
        <w:pStyle w:val="ListParagraph"/>
        <w:numPr>
          <w:ilvl w:val="0"/>
          <w:numId w:val="2"/>
        </w:numPr>
        <w:spacing w:after="40" w:before="40"/>
      </w:pPr>
      <w:r>
        <w:rPr>
          <w:rFonts w:ascii="Arial" w:cs="Arial" w:eastAsia="Arial" w:hAnsi="Arial"/>
          <w:b w:val="false"/>
          <w:bCs w:val="false"/>
          <w:color w:val="555555"/>
          <w:sz w:val="22"/>
          <w:szCs w:val="22"/>
        </w:rPr>
        <w:t xml:space="preserve">Velocidad extrema: código limpio sin plugins, Core Web Vitals &gt; 99/100, carga &lt; 120ms</w:t>
      </w:r>
    </w:p>
    <w:p>
      <w:pPr>
        <w:pStyle w:val="ListParagraph"/>
        <w:numPr>
          <w:ilvl w:val="0"/>
          <w:numId w:val="2"/>
        </w:numPr>
        <w:spacing w:after="40" w:before="40"/>
      </w:pPr>
      <w:r>
        <w:rPr>
          <w:rFonts w:ascii="Arial" w:cs="Arial" w:eastAsia="Arial" w:hAnsi="Arial"/>
          <w:b w:val="false"/>
          <w:bCs w:val="false"/>
          <w:color w:val="555555"/>
          <w:sz w:val="22"/>
          <w:szCs w:val="22"/>
        </w:rPr>
        <w:t xml:space="preserve">Captura inteligente: tracker propio que captura leads sin intervención del cliente</w:t>
      </w:r>
    </w:p>
    <w:p>
      <w:pPr>
        <w:pStyle w:val="ListParagraph"/>
        <w:numPr>
          <w:ilvl w:val="0"/>
          <w:numId w:val="2"/>
        </w:numPr>
        <w:spacing w:after="40" w:before="40"/>
      </w:pPr>
      <w:r>
        <w:rPr>
          <w:rFonts w:ascii="Arial" w:cs="Arial" w:eastAsia="Arial" w:hAnsi="Arial"/>
          <w:b w:val="false"/>
          <w:bCs w:val="false"/>
          <w:color w:val="555555"/>
          <w:sz w:val="22"/>
          <w:szCs w:val="22"/>
        </w:rPr>
        <w:t xml:space="preserve">IA contextual: asesor que conoce el negocio del cliente, sus leads y sus métricas reales</w:t>
      </w:r>
    </w:p>
    <w:p>
      <w:pPr>
        <w:pStyle w:val="ListParagraph"/>
        <w:numPr>
          <w:ilvl w:val="0"/>
          <w:numId w:val="2"/>
        </w:numPr>
        <w:spacing w:after="40" w:before="40"/>
      </w:pPr>
      <w:r>
        <w:rPr>
          <w:rFonts w:ascii="Arial" w:cs="Arial" w:eastAsia="Arial" w:hAnsi="Arial"/>
          <w:b w:val="false"/>
          <w:bCs w:val="false"/>
          <w:color w:val="555555"/>
          <w:sz w:val="22"/>
          <w:szCs w:val="22"/>
        </w:rPr>
        <w:t xml:space="preserve">Datos privados: cada cliente tiene datos aislados — no hay plataformas compartidas</w:t>
      </w:r>
    </w:p>
    <w:p>
      <w:pPr>
        <w:pStyle w:val="ListParagraph"/>
        <w:numPr>
          <w:ilvl w:val="0"/>
          <w:numId w:val="2"/>
        </w:numPr>
        <w:spacing w:after="40" w:before="40"/>
      </w:pPr>
      <w:r>
        <w:rPr>
          <w:rFonts w:ascii="Arial" w:cs="Arial" w:eastAsia="Arial" w:hAnsi="Arial"/>
          <w:b w:val="false"/>
          <w:bCs w:val="false"/>
          <w:color w:val="555555"/>
          <w:sz w:val="22"/>
          <w:szCs w:val="22"/>
        </w:rPr>
        <w:t xml:space="preserve">Instalación mínima: un script tag; el cliente no necesita saber código</w:t>
      </w:r>
    </w:p>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2. Catálogo de Productos</w:t>
      </w:r>
    </w:p>
    <w:p>
      <w:pPr>
        <w:pStyle w:val="Heading2"/>
        <w:spacing w:after="120" w:before="300"/>
      </w:pPr>
      <w:r>
        <w:rPr>
          <w:rFonts w:ascii="Arial" w:cs="Arial" w:eastAsia="Arial" w:hAnsi="Arial"/>
          <w:b/>
          <w:bCs/>
          <w:color w:val="000000"/>
          <w:sz w:val="28"/>
          <w:szCs w:val="28"/>
        </w:rPr>
        <w:t xml:space="preserve">2.1 Webs — Proyectos One-Time</w:t>
      </w:r>
    </w:p>
    <w:p>
      <w:pPr>
        <w:spacing w:after="80" w:before="80"/>
      </w:pPr>
      <w:r>
        <w:rPr>
          <w:rFonts w:ascii="Arial" w:cs="Arial" w:eastAsia="Arial" w:hAnsi="Arial"/>
          <w:color w:val="555555"/>
          <w:sz w:val="22"/>
          <w:szCs w:val="22"/>
        </w:rPr>
        <w:t xml:space="preserve">Tres niveles de proyecto web para diferentes etapas del negocio del cliente. Pago único, sin suscripción.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4060"/>
      </w:tblGrid>
      <w:tr>
        <w:tc>
          <w:tcPr>
            <w:tcW w:type="dxa" w:w="18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Precio</w:t>
            </w:r>
          </w:p>
        </w:tc>
        <w:tc>
          <w:tcPr>
            <w:tcW w:type="dxa" w:w="15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Entrega</w:t>
            </w:r>
          </w:p>
        </w:tc>
        <w:tc>
          <w:tcPr>
            <w:tcW w:type="dxa" w:w="406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Incluye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Lanzamiento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$149 USD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5 días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1 landing, diseño responsivo, formulario, WhatsApp, SEO básico</w:t>
            </w:r>
          </w:p>
        </w:tc>
      </w:tr>
      <w:tr>
        <w:tc>
          <w:tcPr>
            <w:tcW w:type="dxa" w:w="18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r>
              <w:rPr>
                <w:rFonts w:ascii="Arial" w:cs="Arial" w:eastAsia="Arial" w:hAnsi="Arial"/>
                <w:b/>
                <w:bCs/>
                <w:color w:val="FFFFFF"/>
                <w:sz w:val="20"/>
                <w:szCs w:val="20"/>
              </w:rPr>
              <w:t xml:space="preserve">Crecimiento ★</w:t>
            </w:r>
          </w:p>
        </w:tc>
        <w:tc>
          <w:tcPr>
            <w:tcW w:type="dxa" w:w="2000"/>
            <w:tcBorders>
              <w:top w:val="single" w:color="CCCCCC" w:sz="1"/>
              <w:left w:val="single" w:color="CCCCCC" w:sz="1"/>
              <w:bottom w:val="single" w:color="CCCCCC" w:sz="1"/>
              <w:right w:val="single" w:color="CCCCCC" w:sz="1"/>
            </w:tcBorders>
            <w:shd w:fill="EDE0FF" w:val="clear"/>
            <w:tcMar>
              <w:top w:type="dxa" w:w="100"/>
              <w:left w:type="dxa" w:w="120"/>
              <w:bottom w:type="dxa" w:w="100"/>
              <w:right w:type="dxa" w:w="120"/>
            </w:tcMar>
          </w:tcPr>
          <w:p>
            <w:pPr>
              <w:jc w:val="center"/>
            </w:pPr>
            <w:r>
              <w:rPr>
                <w:rFonts w:ascii="Arial" w:cs="Arial" w:eastAsia="Arial" w:hAnsi="Arial"/>
                <w:b/>
                <w:bCs/>
                <w:color w:val="7B2CBF"/>
                <w:sz w:val="20"/>
                <w:szCs w:val="20"/>
              </w:rPr>
              <w:t xml:space="preserve">$349 USD</w:t>
            </w:r>
          </w:p>
        </w:tc>
        <w:tc>
          <w:tcPr>
            <w:tcW w:type="dxa" w:w="1500"/>
            <w:tcBorders>
              <w:top w:val="single" w:color="CCCCCC" w:sz="1"/>
              <w:left w:val="single" w:color="CCCCCC" w:sz="1"/>
              <w:bottom w:val="single" w:color="CCCCCC" w:sz="1"/>
              <w:right w:val="single" w:color="CCCCCC" w:sz="1"/>
            </w:tcBorders>
            <w:shd w:fill="EDE0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10 días</w:t>
            </w:r>
          </w:p>
        </w:tc>
        <w:tc>
          <w:tcPr>
            <w:tcW w:type="dxa" w:w="4060"/>
            <w:tcBorders>
              <w:top w:val="single" w:color="CCCCCC" w:sz="1"/>
              <w:left w:val="single" w:color="CCCCCC" w:sz="1"/>
              <w:bottom w:val="single" w:color="CCCCCC" w:sz="1"/>
              <w:right w:val="single" w:color="CCCCCC" w:sz="1"/>
            </w:tcBorders>
            <w:shd w:fill="EDE0FF" w:val="clear"/>
            <w:tcMar>
              <w:top w:type="dxa" w:w="100"/>
              <w:left w:type="dxa" w:w="120"/>
              <w:bottom w:type="dxa" w:w="100"/>
              <w:right w:type="dxa" w:w="120"/>
            </w:tcMar>
          </w:tcPr>
          <w:p>
            <w:r>
              <w:rPr>
                <w:rFonts w:ascii="Arial" w:cs="Arial" w:eastAsia="Arial" w:hAnsi="Arial"/>
                <w:color w:val="555555"/>
                <w:sz w:val="20"/>
                <w:szCs w:val="20"/>
              </w:rPr>
              <w:t xml:space="preserve">Hasta 5 páginas, diseño premium, formularios avanzados, SEO optimizado, blog/citas, analítica básica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Dominio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$999 USD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15+ días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Páginas ilimitadas, ultra-premium, automatización de marketing, API custom, SEO + contenido, blog + newsletter + citas, analytics + reportes mensuales</w:t>
            </w:r>
          </w:p>
        </w:tc>
      </w:tr>
    </w:tbl>
    <w:p>
      <w:r>
        <w:t xml:space="preserve"/>
      </w:r>
    </w:p>
    <w:p>
      <w:pPr>
        <w:pStyle w:val="Heading3"/>
        <w:spacing w:after="80" w:before="200"/>
      </w:pPr>
      <w:r>
        <w:rPr>
          <w:rFonts w:ascii="Arial" w:cs="Arial" w:eastAsia="Arial" w:hAnsi="Arial"/>
          <w:b/>
          <w:bCs/>
          <w:color w:val="111111"/>
          <w:sz w:val="24"/>
          <w:szCs w:val="24"/>
        </w:rPr>
        <w:t xml:space="preserve">Sistema de Cupones</w:t>
      </w:r>
    </w:p>
    <w:p>
      <w:pPr>
        <w:pStyle w:val="ListParagraph"/>
        <w:numPr>
          <w:ilvl w:val="0"/>
          <w:numId w:val="2"/>
        </w:numPr>
        <w:spacing w:after="40" w:before="40"/>
      </w:pPr>
      <w:r>
        <w:rPr>
          <w:rFonts w:ascii="Arial" w:cs="Arial" w:eastAsia="Arial" w:hAnsi="Arial"/>
          <w:b w:val="false"/>
          <w:bCs w:val="false"/>
          <w:color w:val="555555"/>
          <w:sz w:val="22"/>
          <w:szCs w:val="22"/>
        </w:rPr>
        <w:t xml:space="preserve">IDENZA10: 10% de descuento — cupón estándar para campañas</w:t>
      </w:r>
    </w:p>
    <w:p>
      <w:pPr>
        <w:pStyle w:val="ListParagraph"/>
        <w:numPr>
          <w:ilvl w:val="0"/>
          <w:numId w:val="2"/>
        </w:numPr>
        <w:spacing w:after="40" w:before="40"/>
      </w:pPr>
      <w:r>
        <w:rPr>
          <w:rFonts w:ascii="Arial" w:cs="Arial" w:eastAsia="Arial" w:hAnsi="Arial"/>
          <w:b w:val="false"/>
          <w:bCs w:val="false"/>
          <w:color w:val="555555"/>
          <w:sz w:val="22"/>
          <w:szCs w:val="22"/>
        </w:rPr>
        <w:t xml:space="preserve">IDEN20ZA: 20% de descuento — cupón secreto con contador de 10 minutos, genera urgencia</w:t>
      </w:r>
    </w:p>
    <w:p>
      <w:r>
        <w:t xml:space="preserve"/>
      </w:r>
    </w:p>
    <w:p>
      <w:pPr>
        <w:pStyle w:val="Heading2"/>
        <w:spacing w:after="120" w:before="300"/>
      </w:pPr>
      <w:r>
        <w:rPr>
          <w:rFonts w:ascii="Arial" w:cs="Arial" w:eastAsia="Arial" w:hAnsi="Arial"/>
          <w:b/>
          <w:bCs/>
          <w:color w:val="000000"/>
          <w:sz w:val="28"/>
          <w:szCs w:val="28"/>
        </w:rPr>
        <w:t xml:space="preserve">2.2 Idenza Hub — Suscripción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0FF" w:val="clear"/>
            <w:tcMar>
              <w:top w:type="dxa" w:w="100"/>
              <w:left w:type="dxa" w:w="160"/>
              <w:bottom w:type="dxa" w:w="100"/>
              <w:right w:type="dxa" w:w="160"/>
            </w:tcMar>
          </w:tcPr>
          <w:p>
            <w:r>
              <w:rPr>
                <w:rFonts w:ascii="Arial" w:cs="Arial" w:eastAsia="Arial" w:hAnsi="Arial"/>
                <w:b/>
                <w:bCs/>
                <w:color w:val="7B2CBF"/>
                <w:sz w:val="20"/>
                <w:szCs w:val="20"/>
              </w:rPr>
              <w:t xml:space="preserve">Precio</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$21 USD / mes por organización</w:t>
            </w:r>
          </w:p>
        </w:tc>
      </w:tr>
    </w:tbl>
    <w:p>
      <w:r>
        <w:t xml:space="preserve"/>
      </w:r>
    </w:p>
    <w:p>
      <w:pPr>
        <w:spacing w:after="80" w:before="80"/>
      </w:pPr>
      <w:r>
        <w:rPr>
          <w:rFonts w:ascii="Arial" w:cs="Arial" w:eastAsia="Arial" w:hAnsi="Arial"/>
          <w:color w:val="555555"/>
          <w:sz w:val="22"/>
          <w:szCs w:val="22"/>
        </w:rPr>
        <w:t xml:space="preserve">El Hub es el producto de retención de Idenza. Una vez instalado, el cliente depende de él para ver sus leads y métricas. La fricción de salida es alta.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Funcionalidad</w:t>
            </w:r>
          </w:p>
        </w:tc>
        <w:tc>
          <w:tcPr>
            <w:tcW w:type="dxa" w:w="468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 para el cliente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Panel de leads con estados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Ver quién está interesado ahora mismo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Captura automática de formularios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Cero configuración, leads desde el día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Geolocalización de visitantes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Saber desde dónde llegan sus clientes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Asesor IA 24/7 con contexto real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Recomendaciones basadas en sus datos actuales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Web Audit 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Score de conversión + plan de mejora accionable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Datos aislados por organización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Privacidad garantizada, datos 100% suyos</w:t>
            </w:r>
          </w:p>
        </w:tc>
      </w:tr>
    </w:tbl>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3. Segmentos de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Segmento</w:t>
            </w:r>
          </w:p>
        </w:tc>
        <w:tc>
          <w:tcPr>
            <w:tcW w:type="dxa" w:w="358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Perfil</w:t>
            </w:r>
          </w:p>
        </w:tc>
        <w:tc>
          <w:tcPr>
            <w:tcW w:type="dxa" w:w="358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Producto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Emprendedor en lanzamiento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Primer negocio digital. Presupuesto limitado. Necesita presencia inmediata.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Plan Lanzamiento ($149) → Hub ($21/mes)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PYME en crecimiento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Negocio establecido. Quiere capturar más leads. Valoriza la analítica.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Plan Crecimiento ($349) + Hub ($21/mes)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Empresa con operación compleja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Múltiples servicios, integraciones custom, equipos internos.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Plan Dominio Total ($999) + Hub + consultoría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Cliente existente (retención)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Ya tiene web. Quiere datos. Tracker como upsell post-entrega.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Hub standalone ($21/mes)</w:t>
            </w:r>
          </w:p>
        </w:tc>
      </w:tr>
    </w:tbl>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4. Modelo de Entrega de Proyectos</w:t>
      </w:r>
    </w:p>
    <w:p>
      <w:pPr>
        <w:pStyle w:val="Heading2"/>
        <w:spacing w:after="120" w:before="300"/>
      </w:pPr>
      <w:r>
        <w:rPr>
          <w:rFonts w:ascii="Arial" w:cs="Arial" w:eastAsia="Arial" w:hAnsi="Arial"/>
          <w:b/>
          <w:bCs/>
          <w:color w:val="000000"/>
          <w:sz w:val="28"/>
          <w:szCs w:val="28"/>
        </w:rPr>
        <w:t xml:space="preserve">4.1 Flujo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w:t>
            </w:r>
          </w:p>
        </w:tc>
        <w:tc>
          <w:tcPr>
            <w:tcW w:type="dxa" w:w="24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Duración</w:t>
            </w:r>
          </w:p>
        </w:tc>
        <w:tc>
          <w:tcPr>
            <w:tcW w:type="dxa" w:w="556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Actividades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 Brief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Día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Formulario de onboarding: industria, audiencia, objetivos, competidores, referencias visuales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 Diseño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Días 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Propuesta de paleta, tipografía y wireframe de secciones. Aprobación del cliente.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 Desarrollo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Días 5-12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Código React + Vite. Integración WhatsApp, formularios, SEO on-page, animaciones.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 QA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Día 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Test en móvil/desktop, Core Web Vitals &gt; 90, revisión de formularios y CTAs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5. Entrega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Día 14-15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Deploy en Vercel con dominio del cliente, instalación del tracker, acceso al Hub</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6. Activación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Día 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Crear org en AdminHub, generar token, enviar credenciales de acceso al cliente</w:t>
            </w:r>
          </w:p>
        </w:tc>
      </w:tr>
    </w:tbl>
    <w:p>
      <w:r>
        <w:t xml:space="preserve"/>
      </w:r>
    </w:p>
    <w:p>
      <w:pPr>
        <w:pStyle w:val="Heading2"/>
        <w:spacing w:after="120" w:before="300"/>
      </w:pPr>
      <w:r>
        <w:rPr>
          <w:rFonts w:ascii="Arial" w:cs="Arial" w:eastAsia="Arial" w:hAnsi="Arial"/>
          <w:b/>
          <w:bCs/>
          <w:color w:val="000000"/>
          <w:sz w:val="28"/>
          <w:szCs w:val="28"/>
        </w:rPr>
        <w:t xml:space="preserve">4.2 Stack de Entrega</w:t>
      </w:r>
    </w:p>
    <w:p>
      <w:pPr>
        <w:pStyle w:val="ListParagraph"/>
        <w:numPr>
          <w:ilvl w:val="0"/>
          <w:numId w:val="2"/>
        </w:numPr>
        <w:spacing w:after="40" w:before="40"/>
      </w:pPr>
      <w:r>
        <w:rPr>
          <w:rFonts w:ascii="Arial" w:cs="Arial" w:eastAsia="Arial" w:hAnsi="Arial"/>
          <w:b w:val="false"/>
          <w:bCs w:val="false"/>
          <w:color w:val="555555"/>
          <w:sz w:val="22"/>
          <w:szCs w:val="22"/>
        </w:rPr>
        <w:t xml:space="preserve">Código fuente en repositorio privado (GitHub)</w:t>
      </w:r>
    </w:p>
    <w:p>
      <w:pPr>
        <w:pStyle w:val="ListParagraph"/>
        <w:numPr>
          <w:ilvl w:val="0"/>
          <w:numId w:val="2"/>
        </w:numPr>
        <w:spacing w:after="40" w:before="40"/>
      </w:pPr>
      <w:r>
        <w:rPr>
          <w:rFonts w:ascii="Arial" w:cs="Arial" w:eastAsia="Arial" w:hAnsi="Arial"/>
          <w:b w:val="false"/>
          <w:bCs w:val="false"/>
          <w:color w:val="555555"/>
          <w:sz w:val="22"/>
          <w:szCs w:val="22"/>
        </w:rPr>
        <w:t xml:space="preserve">Deploy automático en Vercel (CI/CD desde main branch)</w:t>
      </w:r>
    </w:p>
    <w:p>
      <w:pPr>
        <w:pStyle w:val="ListParagraph"/>
        <w:numPr>
          <w:ilvl w:val="0"/>
          <w:numId w:val="2"/>
        </w:numPr>
        <w:spacing w:after="40" w:before="40"/>
      </w:pPr>
      <w:r>
        <w:rPr>
          <w:rFonts w:ascii="Arial" w:cs="Arial" w:eastAsia="Arial" w:hAnsi="Arial"/>
          <w:b w:val="false"/>
          <w:bCs w:val="false"/>
          <w:color w:val="555555"/>
          <w:sz w:val="22"/>
          <w:szCs w:val="22"/>
        </w:rPr>
        <w:t xml:space="preserve">Dominio propio del cliente con SSL gestionado por Vercel</w:t>
      </w:r>
    </w:p>
    <w:p>
      <w:pPr>
        <w:pStyle w:val="ListParagraph"/>
        <w:numPr>
          <w:ilvl w:val="0"/>
          <w:numId w:val="2"/>
        </w:numPr>
        <w:spacing w:after="40" w:before="40"/>
      </w:pPr>
      <w:r>
        <w:rPr>
          <w:rFonts w:ascii="Arial" w:cs="Arial" w:eastAsia="Arial" w:hAnsi="Arial"/>
          <w:b w:val="false"/>
          <w:bCs w:val="false"/>
          <w:color w:val="555555"/>
          <w:sz w:val="22"/>
          <w:szCs w:val="22"/>
        </w:rPr>
        <w:t xml:space="preserve">Script del tracker instalado en &lt;head&gt; del sitio entregado</w:t>
      </w:r>
    </w:p>
    <w:p>
      <w:pPr>
        <w:pStyle w:val="ListParagraph"/>
        <w:numPr>
          <w:ilvl w:val="0"/>
          <w:numId w:val="2"/>
        </w:numPr>
        <w:spacing w:after="40" w:before="40"/>
      </w:pPr>
      <w:r>
        <w:rPr>
          <w:rFonts w:ascii="Arial" w:cs="Arial" w:eastAsia="Arial" w:hAnsi="Arial"/>
          <w:b w:val="false"/>
          <w:bCs w:val="false"/>
          <w:color w:val="555555"/>
          <w:sz w:val="22"/>
          <w:szCs w:val="22"/>
        </w:rPr>
        <w:t xml:space="preserve">Credenciales del Hub entregadas por email (creadas por admin en AdminHub)</w:t>
      </w:r>
    </w:p>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5. Modelo de Ingresos y Escalabilidad</w:t>
      </w:r>
    </w:p>
    <w:p>
      <w:pPr>
        <w:pStyle w:val="Heading2"/>
        <w:spacing w:after="120" w:before="300"/>
      </w:pPr>
      <w:r>
        <w:rPr>
          <w:rFonts w:ascii="Arial" w:cs="Arial" w:eastAsia="Arial" w:hAnsi="Arial"/>
          <w:b/>
          <w:bCs/>
          <w:color w:val="000000"/>
          <w:sz w:val="28"/>
          <w:szCs w:val="28"/>
        </w:rPr>
        <w:t xml:space="preserve">5.1 Estructura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Stream</w:t>
            </w:r>
          </w:p>
        </w:tc>
        <w:tc>
          <w:tcPr>
            <w:tcW w:type="dxa" w:w="18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18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Ticket promedio</w:t>
            </w:r>
          </w:p>
        </w:tc>
        <w:tc>
          <w:tcPr>
            <w:tcW w:type="dxa" w:w="336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Palanca de escala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Proyectos web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One-time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$149 – $999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Volumen de clientes nuevos + upsell de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Idenza 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Recurrente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$21/mes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Base acumulada — cada cliente suma ARR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Consultoría / Add-ons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Project-based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Variable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Clientes Dominio Total con necesidades específicas</w:t>
            </w:r>
          </w:p>
        </w:tc>
      </w:tr>
    </w:tbl>
    <w:p>
      <w:r>
        <w:t xml:space="preserve"/>
      </w:r>
    </w:p>
    <w:p>
      <w:pPr>
        <w:pStyle w:val="Heading2"/>
        <w:spacing w:after="120" w:before="300"/>
      </w:pPr>
      <w:r>
        <w:rPr>
          <w:rFonts w:ascii="Arial" w:cs="Arial" w:eastAsia="Arial" w:hAnsi="Arial"/>
          <w:b/>
          <w:bCs/>
          <w:color w:val="000000"/>
          <w:sz w:val="28"/>
          <w:szCs w:val="28"/>
        </w:rPr>
        <w:t xml:space="preserve">5.2 Unit Economics</w:t>
      </w:r>
    </w:p>
    <w:p>
      <w:pPr>
        <w:pStyle w:val="ListParagraph"/>
        <w:numPr>
          <w:ilvl w:val="0"/>
          <w:numId w:val="2"/>
        </w:numPr>
        <w:spacing w:after="40" w:before="40"/>
      </w:pPr>
      <w:r>
        <w:rPr>
          <w:rFonts w:ascii="Arial" w:cs="Arial" w:eastAsia="Arial" w:hAnsi="Arial"/>
          <w:b w:val="false"/>
          <w:bCs w:val="false"/>
          <w:color w:val="555555"/>
          <w:sz w:val="22"/>
          <w:szCs w:val="22"/>
        </w:rPr>
        <w:t xml:space="preserve">CAC estimado: bajo (canal WhatsApp directo, sin paid media requerido)</w:t>
      </w:r>
    </w:p>
    <w:p>
      <w:pPr>
        <w:pStyle w:val="ListParagraph"/>
        <w:numPr>
          <w:ilvl w:val="0"/>
          <w:numId w:val="2"/>
        </w:numPr>
        <w:spacing w:after="40" w:before="40"/>
      </w:pPr>
      <w:r>
        <w:rPr>
          <w:rFonts w:ascii="Arial" w:cs="Arial" w:eastAsia="Arial" w:hAnsi="Arial"/>
          <w:b w:val="false"/>
          <w:bCs w:val="false"/>
          <w:color w:val="555555"/>
          <w:sz w:val="22"/>
          <w:szCs w:val="22"/>
        </w:rPr>
        <w:t xml:space="preserve">LTV mínimo por cliente Hub: $21 × 12 meses = $252/año (conservador)</w:t>
      </w:r>
    </w:p>
    <w:p>
      <w:pPr>
        <w:pStyle w:val="ListParagraph"/>
        <w:numPr>
          <w:ilvl w:val="0"/>
          <w:numId w:val="2"/>
        </w:numPr>
        <w:spacing w:after="40" w:before="40"/>
      </w:pPr>
      <w:r>
        <w:rPr>
          <w:rFonts w:ascii="Arial" w:cs="Arial" w:eastAsia="Arial" w:hAnsi="Arial"/>
          <w:b w:val="false"/>
          <w:bCs w:val="false"/>
          <w:color w:val="555555"/>
          <w:sz w:val="22"/>
          <w:szCs w:val="22"/>
        </w:rPr>
        <w:t xml:space="preserve">LTV máximo: proyecto ($349–$999) + Hub por 24 meses = $601–$1.503</w:t>
      </w:r>
    </w:p>
    <w:p>
      <w:pPr>
        <w:pStyle w:val="ListParagraph"/>
        <w:numPr>
          <w:ilvl w:val="0"/>
          <w:numId w:val="2"/>
        </w:numPr>
        <w:spacing w:after="40" w:before="40"/>
      </w:pPr>
      <w:r>
        <w:rPr>
          <w:rFonts w:ascii="Arial" w:cs="Arial" w:eastAsia="Arial" w:hAnsi="Arial"/>
          <w:b w:val="false"/>
          <w:bCs w:val="false"/>
          <w:color w:val="555555"/>
          <w:sz w:val="22"/>
          <w:szCs w:val="22"/>
        </w:rPr>
        <w:t xml:space="preserve">Churn natural bajo: tracker instalado = dependencia técnica + datos históricos acumulados</w:t>
      </w:r>
    </w:p>
    <w:p>
      <w:pPr>
        <w:pStyle w:val="ListParagraph"/>
        <w:numPr>
          <w:ilvl w:val="0"/>
          <w:numId w:val="2"/>
        </w:numPr>
        <w:spacing w:after="40" w:before="40"/>
      </w:pPr>
      <w:r>
        <w:rPr>
          <w:rFonts w:ascii="Arial" w:cs="Arial" w:eastAsia="Arial" w:hAnsi="Arial"/>
          <w:b w:val="false"/>
          <w:bCs w:val="false"/>
          <w:color w:val="555555"/>
          <w:sz w:val="22"/>
          <w:szCs w:val="22"/>
        </w:rPr>
        <w:t xml:space="preserve">Margen bruto: &gt;85% (sin costo de hardware ni inventario físico)</w:t>
      </w:r>
    </w:p>
    <w:p>
      <w:r>
        <w:t xml:space="preserve"/>
      </w:r>
    </w:p>
    <w:p>
      <w:pPr>
        <w:pStyle w:val="Heading2"/>
        <w:spacing w:after="120" w:before="300"/>
      </w:pPr>
      <w:r>
        <w:rPr>
          <w:rFonts w:ascii="Arial" w:cs="Arial" w:eastAsia="Arial" w:hAnsi="Arial"/>
          <w:b/>
          <w:bCs/>
          <w:color w:val="000000"/>
          <w:sz w:val="28"/>
          <w:szCs w:val="28"/>
        </w:rPr>
        <w:t xml:space="preserve">5.3 Palancas de Crecimiento</w:t>
      </w:r>
    </w:p>
    <w:p>
      <w:pPr>
        <w:pStyle w:val="ListParagraph"/>
        <w:numPr>
          <w:ilvl w:val="0"/>
          <w:numId w:val="2"/>
        </w:numPr>
        <w:spacing w:after="40" w:before="40"/>
      </w:pPr>
      <w:r>
        <w:rPr>
          <w:rFonts w:ascii="Arial" w:cs="Arial" w:eastAsia="Arial" w:hAnsi="Arial"/>
          <w:b w:val="false"/>
          <w:bCs w:val="false"/>
          <w:color w:val="555555"/>
          <w:sz w:val="22"/>
          <w:szCs w:val="22"/>
        </w:rPr>
        <w:t xml:space="preserve">Upsell Hub post-entrega: cada proyecto web es oportunidad de convertir a suscriptor</w:t>
      </w:r>
    </w:p>
    <w:p>
      <w:pPr>
        <w:pStyle w:val="ListParagraph"/>
        <w:numPr>
          <w:ilvl w:val="0"/>
          <w:numId w:val="2"/>
        </w:numPr>
        <w:spacing w:after="40" w:before="40"/>
      </w:pPr>
      <w:r>
        <w:rPr>
          <w:rFonts w:ascii="Arial" w:cs="Arial" w:eastAsia="Arial" w:hAnsi="Arial"/>
          <w:b w:val="false"/>
          <w:bCs w:val="false"/>
          <w:color w:val="555555"/>
          <w:sz w:val="22"/>
          <w:szCs w:val="22"/>
        </w:rPr>
        <w:t xml:space="preserve">Comunidad /comunidad: contenido editorial posiciona a Idenza como referente y genera leads orgánicos</w:t>
      </w:r>
    </w:p>
    <w:p>
      <w:pPr>
        <w:pStyle w:val="ListParagraph"/>
        <w:numPr>
          <w:ilvl w:val="0"/>
          <w:numId w:val="2"/>
        </w:numPr>
        <w:spacing w:after="40" w:before="40"/>
      </w:pPr>
      <w:r>
        <w:rPr>
          <w:rFonts w:ascii="Arial" w:cs="Arial" w:eastAsia="Arial" w:hAnsi="Arial"/>
          <w:b w:val="false"/>
          <w:bCs w:val="false"/>
          <w:color w:val="555555"/>
          <w:sz w:val="22"/>
          <w:szCs w:val="22"/>
        </w:rPr>
        <w:t xml:space="preserve">Cupón IDEN20ZA: urgencia artificial en el cierre de venta (timer de 10 minutos)</w:t>
      </w:r>
    </w:p>
    <w:p>
      <w:pPr>
        <w:pStyle w:val="ListParagraph"/>
        <w:numPr>
          <w:ilvl w:val="0"/>
          <w:numId w:val="2"/>
        </w:numPr>
        <w:spacing w:after="40" w:before="40"/>
      </w:pPr>
      <w:r>
        <w:rPr>
          <w:rFonts w:ascii="Arial" w:cs="Arial" w:eastAsia="Arial" w:hAnsi="Arial"/>
          <w:b w:val="false"/>
          <w:bCs w:val="false"/>
          <w:color w:val="555555"/>
          <w:sz w:val="22"/>
          <w:szCs w:val="22"/>
        </w:rPr>
        <w:t xml:space="preserve">Portfolio /proyectos: casos de éxito con métricas reales (+45% conversión, 5000+ alumnos)</w:t>
      </w:r>
    </w:p>
    <w:p>
      <w:pPr>
        <w:pStyle w:val="ListParagraph"/>
        <w:numPr>
          <w:ilvl w:val="0"/>
          <w:numId w:val="2"/>
        </w:numPr>
        <w:spacing w:after="40" w:before="40"/>
      </w:pPr>
      <w:r>
        <w:rPr>
          <w:rFonts w:ascii="Arial" w:cs="Arial" w:eastAsia="Arial" w:hAnsi="Arial"/>
          <w:b w:val="false"/>
          <w:bCs w:val="false"/>
          <w:color w:val="555555"/>
          <w:sz w:val="22"/>
          <w:szCs w:val="22"/>
        </w:rPr>
        <w:t xml:space="preserve">Foro: los propios clientes generan contenido y crean comunidad alrededor de la marca</w:t>
      </w:r>
    </w:p>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6. Flujos Operativos Clave</w:t>
      </w:r>
    </w:p>
    <w:p>
      <w:pPr>
        <w:pStyle w:val="Heading2"/>
        <w:spacing w:after="120" w:before="300"/>
      </w:pPr>
      <w:r>
        <w:rPr>
          <w:rFonts w:ascii="Arial" w:cs="Arial" w:eastAsia="Arial" w:hAnsi="Arial"/>
          <w:b/>
          <w:bCs/>
          <w:color w:val="000000"/>
          <w:sz w:val="28"/>
          <w:szCs w:val="28"/>
        </w:rPr>
        <w:t xml:space="preserve">6.1 Adquisición → Onboarding</w:t>
      </w:r>
    </w:p>
    <w:p>
      <w:pPr>
        <w:pStyle w:val="ListParagraph"/>
        <w:numPr>
          <w:ilvl w:val="0"/>
          <w:numId w:val="2"/>
        </w:numPr>
        <w:spacing w:after="40" w:before="40"/>
      </w:pPr>
      <w:r>
        <w:rPr>
          <w:rFonts w:ascii="Arial" w:cs="Arial" w:eastAsia="Arial" w:hAnsi="Arial"/>
          <w:b w:val="false"/>
          <w:bCs w:val="false"/>
          <w:color w:val="555555"/>
          <w:sz w:val="22"/>
          <w:szCs w:val="22"/>
        </w:rPr>
        <w:t xml:space="preserve">Cliente llega por WhatsApp, referidos o /planes — elige su plan</w:t>
      </w:r>
    </w:p>
    <w:p>
      <w:pPr>
        <w:pStyle w:val="ListParagraph"/>
        <w:numPr>
          <w:ilvl w:val="0"/>
          <w:numId w:val="2"/>
        </w:numPr>
        <w:spacing w:after="40" w:before="40"/>
      </w:pPr>
      <w:r>
        <w:rPr>
          <w:rFonts w:ascii="Arial" w:cs="Arial" w:eastAsia="Arial" w:hAnsi="Arial"/>
          <w:b w:val="false"/>
          <w:bCs w:val="false"/>
          <w:color w:val="555555"/>
          <w:sz w:val="22"/>
          <w:szCs w:val="22"/>
        </w:rPr>
        <w:t xml:space="preserve">Admin crea proyecto en AdminHub (nombre, URL, industria, ciudad)</w:t>
      </w:r>
    </w:p>
    <w:p>
      <w:pPr>
        <w:pStyle w:val="ListParagraph"/>
        <w:numPr>
          <w:ilvl w:val="0"/>
          <w:numId w:val="2"/>
        </w:numPr>
        <w:spacing w:after="40" w:before="40"/>
      </w:pPr>
      <w:r>
        <w:rPr>
          <w:rFonts w:ascii="Arial" w:cs="Arial" w:eastAsia="Arial" w:hAnsi="Arial"/>
          <w:b w:val="false"/>
          <w:bCs w:val="false"/>
          <w:color w:val="555555"/>
          <w:sz w:val="22"/>
          <w:szCs w:val="22"/>
        </w:rPr>
        <w:t xml:space="preserve">Idenza construye y entrega la web en el plazo del plan</w:t>
      </w:r>
    </w:p>
    <w:p>
      <w:pPr>
        <w:pStyle w:val="ListParagraph"/>
        <w:numPr>
          <w:ilvl w:val="0"/>
          <w:numId w:val="2"/>
        </w:numPr>
        <w:spacing w:after="40" w:before="40"/>
      </w:pPr>
      <w:r>
        <w:rPr>
          <w:rFonts w:ascii="Arial" w:cs="Arial" w:eastAsia="Arial" w:hAnsi="Arial"/>
          <w:b w:val="false"/>
          <w:bCs w:val="false"/>
          <w:color w:val="555555"/>
          <w:sz w:val="22"/>
          <w:szCs w:val="22"/>
        </w:rPr>
        <w:t xml:space="preserve">Admin crea credenciales en AdminHub → cliente recibe email con acceso</w:t>
      </w:r>
    </w:p>
    <w:p>
      <w:pPr>
        <w:pStyle w:val="ListParagraph"/>
        <w:numPr>
          <w:ilvl w:val="0"/>
          <w:numId w:val="2"/>
        </w:numPr>
        <w:spacing w:after="40" w:before="40"/>
      </w:pPr>
      <w:r>
        <w:rPr>
          <w:rFonts w:ascii="Arial" w:cs="Arial" w:eastAsia="Arial" w:hAnsi="Arial"/>
          <w:b w:val="false"/>
          <w:bCs w:val="false"/>
          <w:color w:val="555555"/>
          <w:sz w:val="22"/>
          <w:szCs w:val="22"/>
        </w:rPr>
        <w:t xml:space="preserve">Cliente instala el snippet del tracker en su nuevo sitio (instrucciones dentro del Hub)</w:t>
      </w:r>
    </w:p>
    <w:p>
      <w:pPr>
        <w:pStyle w:val="ListParagraph"/>
        <w:numPr>
          <w:ilvl w:val="0"/>
          <w:numId w:val="2"/>
        </w:numPr>
        <w:spacing w:after="40" w:before="40"/>
      </w:pPr>
      <w:r>
        <w:rPr>
          <w:rFonts w:ascii="Arial" w:cs="Arial" w:eastAsia="Arial" w:hAnsi="Arial"/>
          <w:b w:val="false"/>
          <w:bCs w:val="false"/>
          <w:color w:val="555555"/>
          <w:sz w:val="22"/>
          <w:szCs w:val="22"/>
        </w:rPr>
        <w:t xml:space="preserve">Primeros datos aparecen en el dashboard en &lt; 1 hora</w:t>
      </w:r>
    </w:p>
    <w:p>
      <w:r>
        <w:t xml:space="preserve"/>
      </w:r>
    </w:p>
    <w:p>
      <w:pPr>
        <w:pStyle w:val="Heading2"/>
        <w:spacing w:after="120" w:before="300"/>
      </w:pPr>
      <w:r>
        <w:rPr>
          <w:rFonts w:ascii="Arial" w:cs="Arial" w:eastAsia="Arial" w:hAnsi="Arial"/>
          <w:b/>
          <w:bCs/>
          <w:color w:val="000000"/>
          <w:sz w:val="28"/>
          <w:szCs w:val="28"/>
        </w:rPr>
        <w:t xml:space="preserve">6.2 Retención del Cliente Hub</w:t>
      </w:r>
    </w:p>
    <w:p>
      <w:pPr>
        <w:pStyle w:val="ListParagraph"/>
        <w:numPr>
          <w:ilvl w:val="0"/>
          <w:numId w:val="2"/>
        </w:numPr>
        <w:spacing w:after="40" w:before="40"/>
      </w:pPr>
      <w:r>
        <w:rPr>
          <w:rFonts w:ascii="Arial" w:cs="Arial" w:eastAsia="Arial" w:hAnsi="Arial"/>
          <w:b w:val="false"/>
          <w:bCs w:val="false"/>
          <w:color w:val="555555"/>
          <w:sz w:val="22"/>
          <w:szCs w:val="22"/>
        </w:rPr>
        <w:t xml:space="preserve">Dashboard actualizado en tiempo real: el cliente revisa sus leads diariamente</w:t>
      </w:r>
    </w:p>
    <w:p>
      <w:pPr>
        <w:pStyle w:val="ListParagraph"/>
        <w:numPr>
          <w:ilvl w:val="0"/>
          <w:numId w:val="2"/>
        </w:numPr>
        <w:spacing w:after="40" w:before="40"/>
      </w:pPr>
      <w:r>
        <w:rPr>
          <w:rFonts w:ascii="Arial" w:cs="Arial" w:eastAsia="Arial" w:hAnsi="Arial"/>
          <w:b w:val="false"/>
          <w:bCs w:val="false"/>
          <w:color w:val="555555"/>
          <w:sz w:val="22"/>
          <w:szCs w:val="22"/>
        </w:rPr>
        <w:t xml:space="preserve">IA responde preguntas estratégicas con datos reales → se convierte en herramienta de trabajo</w:t>
      </w:r>
    </w:p>
    <w:p>
      <w:pPr>
        <w:pStyle w:val="ListParagraph"/>
        <w:numPr>
          <w:ilvl w:val="0"/>
          <w:numId w:val="2"/>
        </w:numPr>
        <w:spacing w:after="40" w:before="40"/>
      </w:pPr>
      <w:r>
        <w:rPr>
          <w:rFonts w:ascii="Arial" w:cs="Arial" w:eastAsia="Arial" w:hAnsi="Arial"/>
          <w:b w:val="false"/>
          <w:bCs w:val="false"/>
          <w:color w:val="555555"/>
          <w:sz w:val="22"/>
          <w:szCs w:val="22"/>
        </w:rPr>
        <w:t xml:space="preserve">Web Audit periódico: genera nuevas conversaciones de mejora → oportunidad de nuevo proyecto</w:t>
      </w:r>
    </w:p>
    <w:p>
      <w:pPr>
        <w:pStyle w:val="ListParagraph"/>
        <w:numPr>
          <w:ilvl w:val="0"/>
          <w:numId w:val="2"/>
        </w:numPr>
        <w:spacing w:after="40" w:before="40"/>
      </w:pPr>
      <w:r>
        <w:rPr>
          <w:rFonts w:ascii="Arial" w:cs="Arial" w:eastAsia="Arial" w:hAnsi="Arial"/>
          <w:b w:val="false"/>
          <w:bCs w:val="false"/>
          <w:color w:val="555555"/>
          <w:sz w:val="22"/>
          <w:szCs w:val="22"/>
        </w:rPr>
        <w:t xml:space="preserve">Reportes mensuales (Dominio Total): Idenza como partner, no como proveedor</w:t>
      </w:r>
    </w:p>
    <w:p>
      <w:r>
        <w:t xml:space="preserve"/>
      </w:r>
    </w:p>
    <w:p>
      <w:r>
        <w:t xml:space="preserve"/>
      </w:r>
    </w:p>
    <w:p>
      <w:pPr>
        <w:jc w:val="center"/>
      </w:pPr>
      <w:r>
        <w:rPr>
          <w:rFonts w:ascii="Arial" w:cs="Arial" w:eastAsia="Arial" w:hAnsi="Arial"/>
          <w:i/>
          <w:iCs/>
          <w:color w:val="CCCCCC"/>
          <w:sz w:val="20"/>
          <w:szCs w:val="20"/>
        </w:rPr>
        <w:t xml:space="preserve">— Fin del Documento B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555555"/>
        <w:sz w:val="16"/>
        <w:szCs w:val="16"/>
      </w:rPr>
      <w:t xml:space="preserve">idenza.site  |  Confidencial</w:t>
    </w:r>
    <w:r>
      <w:rPr>
        <w:rFonts w:ascii="Arial" w:cs="Arial" w:eastAsia="Arial" w:hAnsi="Arial"/>
        <w:color w:val="555555"/>
        <w:sz w:val="16"/>
        <w:szCs w:val="16"/>
      </w:rPr>
      <w:t xml:space="preserve">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CBF" w:sz="4"/>
      </w:pBdr>
    </w:pPr>
    <w:r>
      <w:rPr>
        <w:rFonts w:ascii="Arial" w:cs="Arial" w:eastAsia="Arial" w:hAnsi="Arial"/>
        <w:b/>
        <w:bCs/>
        <w:color w:val="7B2CBF"/>
        <w:sz w:val="18"/>
        <w:szCs w:val="18"/>
      </w:rPr>
      <w:t xml:space="preserve">IDENZA</w:t>
    </w:r>
    <w:r>
      <w:rPr>
        <w:rFonts w:ascii="Arial" w:cs="Arial" w:eastAsia="Arial" w:hAnsi="Arial"/>
        <w:color w:val="555555"/>
        <w:sz w:val="18"/>
        <w:szCs w:val="18"/>
      </w:rPr>
      <w:t xml:space="preserve">  |  Arquitectura de Empresa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B2CB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2026-04-15T20:24:50.822Z</dcterms:created>
  <dcterms:modified xsi:type="dcterms:W3CDTF">2026-04-15T20:24:50.822Z</dcterms:modified>
</cp:coreProperties>
</file>

<file path=docProps/custom.xml><?xml version="1.0" encoding="utf-8"?>
<Properties xmlns="http://schemas.openxmlformats.org/officeDocument/2006/custom-properties" xmlns:vt="http://schemas.openxmlformats.org/officeDocument/2006/docPropsVTypes"/>
</file>