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B2CBF"/>
          <w:sz w:val="72"/>
          <w:szCs w:val="72"/>
        </w:rPr>
        <w:t xml:space="preserve">IDENZA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Arquitectura Técnica del Sistema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Hub · Multi-tenant · Tracker · IA · Base de Datos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Documento de uso interno — Equipo de Desarrollo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Tabla de Contenidos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1. Stack Tecnológico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Idenza opera sobre un stack moderno orientado a máximo rendimiento, mínimo tiempo de carga y escalabilidad sin fricción.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reactiva con tipado estático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Vite + SWC Plugin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Compilación &lt;120ms, HMR instantáneo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Utility-first, sin CSS en 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Framer Motion 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Chunk separado (vendor-motion)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SPA con lazy loading por ruta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Cache 5min, gcTime 10min, retry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/ BaaS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Auth, DB, RLS, RPCs serverless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Inteligencia Artificial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Gemini 2.5 Flash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Chat advisor + Web 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Edge network, preview URLs, CI/CD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Recharts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Solo en rutas admin (chunk separado)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2. Estrategia de Bundle y Rendimiento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build está optimizado para cumplir la promesa de carga inferior a 120ms. Cada decisión de bundling está justificada por impacto en Core Web Vitals.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Manual Chunks (vite.config.ts)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vendor-react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react, react-dom, react-router-dom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 inmutable, se cachea de forma agresiva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vendor-motion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framer-motion (~40kb gz)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Solo rutas de marketing, no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vendor-charts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recharts (~80kb gz)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Exclusivo de /hub-admin y /hub/dashboard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vendor-supabase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Solo se carga post-login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vendor-radix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13 paquetes @radix-ui/*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Estable entre releases, máxima reutilización de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vendor-query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Separado de UI para cache independiente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2.2 Optimizaciones Aplicadas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Fuentes movidas de @import CSS (bloqueante) a &lt;link media="print"&gt; en HTML → ahorro ~100ms FCP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SpotlightBackground lazy-loaded y solo montado en rutas de marketing (excluye /hub-admin, /hub/dashboard)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PageLoader reescrito sin framer-motion → elimina ~40kb del bundle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Index.tsx: Navbar + HeroSection eager, los 10 bloques below-fold con lazy() + Suspense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build.target: "esnext" — sin polyfills legacy, output ~15% más pequeño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sourcemap: false en producción — 30% reducción en tamaño de transferencia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cssCodeSplit: true — CSS por chunk, solo se carga el CSS de la ruta activa</w:t>
      </w:r>
    </w:p>
    <w:p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3. Arquitectura del Hub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Hub es el sistema SaaS de Idenza: una plataforma multi-tenant donde los clientes acceden a sus datos de analítica, leads y asesoría IA. Tiene tres capas de acceso diferenciadas.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Mapa de Rutas y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Público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IdenzaHub.tsx — landing de ventas del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/hub/login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Público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Login.tsx — autenticación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/hub/dashboard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Cliente autenticado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ClientDashboard.tsx → OrgDashboard.tsx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/hub-admin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(email hardcoded)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AdminHub.tsx — gestión completa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/hub/forgot-password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Público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ForgotPassword.tsx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/hub/update-password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Token de reset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UpdatePassword.tsx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ClientDashboard — Flujo de Selección de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Invoca get_user_projects(user_id) al montar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 proyectos → mensaje de espera (admin debe crear proyecto)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1 proyecto → auto-selección directa a OrgDashboard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2+ proyectos → ProjectPicker para seleccionar org activa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3.3 OrgDashboard — Pestañas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overview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KPIs 30 días, gráfico de visitas por hora, leads por estado, top ciudades, páginas que generan leads, lista reciente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traffic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Conteo de sesiones, visitas por hora, top páginas, split desktop/mobile, países detectados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Lista completa con gestión de estado (new → contacted → closed), atribución por ciudad y página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BusinessBriefPanel: perfil de negocio (resumen, audiencia, propuesta de valor, servicios, metas, desafíos)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WebAuditPanel: análisis IA de estructura del sitio, score 1-10, problemas críticos, oportunidades, recomendaciones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AIChatPanel: asesor conversacional con contexto completo de la organización (leads, visitas, brief)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3.4 AdminHub — Pestañas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Gestión de Clientes: crear credenciales, ver todos los clientes, estadísticas globales (leads, visitas, proyectos)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Proyectos/Webs: crear/editar/eliminar proyectos, generar snippet del tracker, ver métricas por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Informes y Anuncios: publicar posts en /comunidad, gestionar visibilidad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Foros y Debates: moderar temas y respuestas del foro comunitario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Instrucciones Tracker: guía de integración para React/HTML con atributo defer</w:t>
      </w:r>
    </w:p>
    <w:p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4. Autenticación y Multi-Tenancy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Sistema de Autenticación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Basado en Supabase Auth con email/password. El AuthContext global expone: user, session, isAdmin, orgId, loading.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signIn / signOut / signUp / resetPassword sobre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detectado por lista de emails hardcodeada (ADMIN_EMAILS en auth.tsx)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ProtectedRoute redirige según rol: cliente → /hub/dashboard, admin → /hub-admin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 admin intenta acceder a /hub/dashboard, redirige a /hub-admin automáticamente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Aislamiento Multi-Tenant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organización-cliente está completamente aislada a nivel de base de datos mediante Row-Level Security (RLS) de Supabase. Un cliente nunca puede acceder a datos de otro.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organization_members: tabla puente que vincula user_id con organization_id y 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RLS en todas las tablas: WHERE organization_id = auth.uid() implícito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Dos clientes Supabase: supabase (anon, browser) y supabaseAdmin (service role, solo AdminHub)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Token único por organización: usado por tracker.js para identificar la org en eventos</w:t>
      </w:r>
    </w:p>
    <w:p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5. Sistema Tracker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5.1 Instalación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tracker es un script Vanilla JS (~5-10kb) servido desde idenza.site. El cliente lo instala en su sitio con un solo tag: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CBF"/>
                <w:sz w:val="20"/>
                <w:szCs w:val="20"/>
              </w:rPr>
              <w:t xml:space="preserve">Script tag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&lt;script src="https://idenza.site/tracker.js" data-token="TOKEN" data-org="ORG_ID" defer&gt;&lt;/script&gt;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CBF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https://idenza.site/v1/track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5.2 Capacidades Automáticas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Cambios de ruta (SPA)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Escucha el evento popstate — compatible con React Router sin configuración adicional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Captura de formularios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Detecta submit de cualquier form: name, email, phone, message. Ignora campos tipo "password"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Conteo de visitas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Sesiones únicas por session_id, referrer, tiempo en página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Geolocalización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Ciudad y país del visitante detectados automáticamente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Device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Distingue desktop vs mobile para segmentar tráfico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Privacidad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Ignora campos password. Respeta atributo data-idenza-ignore en elementos HTML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6. Esquema de Base de Datos (Supabase / PostgreSQL)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6.1 Tablas Principales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organizations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id (UUID PK), name, slug (unique), website_url, industry, city, description (JSON)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token (unique) — identificador del tracker instalado en el sitio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created_at, updated_at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organization_members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organization_id (FK), user_id (FK → auth.users), role (enum: owner | admin | 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Tabla puente para multi-tenancy. RLS: usuarios solo ven sus propias membresías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organization_id (FK), name, email, phone, message, page_url, city,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status (enum: new | contacted | closed), time_on_page (seg), session_id, referrer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organization_id (FK), event_type, session_id, page_url, device, country, city,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Registra cada visita/interacción. Fuente principal del analytics de tráfico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site_snapshots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page_url, title, meta_description, h1, headings (JSON), ctas (text[]), forms (JSON)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word_count, has_phone, has_email, has_live_chat — capturado por el tracker al visitar la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Base de datos estructural del sitio del cliente, input del Web Audit 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content_posts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title, slug (unique), content, post_type (informe | anuncio), cover_image_url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is_published, author_name — CMS interno para /comunidad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forum_topics / forum_replies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Foro comunitario: author_id, author_name, views,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RLS: lectura pública, escritura solo usuarios autenticados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6.2 RPCs Serverless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RPC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create_organization(...)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 org + token + vincula user como owner. Requiere p_admin_secret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update_organization(...)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Actualiza metadatos de la org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delete_organization(p_id)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Elimina org y hace cascade a todos sus datos (leads, events, snapshots)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get_admin_clients(...)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Vista admin: todos los clientes con sus proyectos y métricas. Solo con admin_secret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get_user_projects(p_user_id)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Devuelve proyectos accesibles para un usuario autenticado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get_project_analytics(p_org_id, p_days)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 objeto: unique_sessions, top_pages, by_country, by_hour. Default 30 días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7. Capa de Inteligencia Artificial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7.1 Chat Advisor (sendChatMessage)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asesor IA recibe el contexto completo de la organización en cada petición. Responde en español, máximo 250 palabras. Mantiene historial de las últimas 18 interacciones.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Contexto enviado al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orgName, industry, city,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totalLeads, newLeads, totalVisits, ciudades detectadas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recentLeads: [{name, city, status}] — últimos leads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brief: BusinessBrief completo (si el cliente lo rellenó)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snapshots: SiteSnapshot[] — estructura real del sitio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leadsByPage: [{page, count}] — páginas que más convierten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7.2 Web Audit (runWebAudit)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Análisis estructurado del sitio del cliente basado en los site_snapshots capturados por el tracker. Genera un informe JSON con 5 dimensiones.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de salida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Puntuación 1-10 de conversión y estructura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Resumen ejecutivo del estado del sitio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critical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Problemas que bloquean conversiones: [{title, description, page}]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Quick wins con impacto alto/medio/bajo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Acciones priorizadas 1-5 con esfuerzo estimado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strengths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Qué está funcionando bien en el sitio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7B2CBF"/>
          <w:sz w:val="36"/>
          <w:szCs w:val="36"/>
        </w:rPr>
        <w:t xml:space="preserve">8. Notas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ADMIN_SECRET "idenza_master_2026" en todas las RPCs de admin — rotar periódicamente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SERVICE_ROLE_KEY solo en supabaseAdmin (AdminHub). Si no existe, supabaseAdmin queda deshabilitado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GEMINI_KEY actualmente expuesta en frontend (VITE_GEMINI_KEY) — migrar a Edge Function si el uso escala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Campos password excluidos del tracker por defecto — privacidad garantizada sin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data-idenza-ignore: atributo HTML para excluir elementos sensibles de la captura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— Fin del Documento A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idenza.site  |  Confidencial</w:t>
    </w:r>
    <w:r>
      <w:rPr>
        <w:rFonts w:ascii="Arial" w:cs="Arial" w:eastAsia="Arial" w:hAnsi="Arial"/>
        <w:color w:val="555555"/>
        <w:sz w:val="16"/>
        <w:szCs w:val="16"/>
      </w:rPr>
      <w:t xml:space="preserve">    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BF" w:sz="4"/>
      </w:pBdr>
    </w:pPr>
    <w:r>
      <w:rPr>
        <w:rFonts w:ascii="Arial" w:cs="Arial" w:eastAsia="Arial" w:hAnsi="Arial"/>
        <w:b/>
        <w:bCs/>
        <w:color w:val="7B2CBF"/>
        <w:sz w:val="18"/>
        <w:szCs w:val="18"/>
      </w:rPr>
      <w:t xml:space="preserve">IDENZA</w:t>
    </w:r>
    <w:r>
      <w:rPr>
        <w:rFonts w:ascii="Arial" w:cs="Arial" w:eastAsia="Arial" w:hAnsi="Arial"/>
        <w:color w:val="555555"/>
        <w:sz w:val="18"/>
        <w:szCs w:val="18"/>
      </w:rPr>
      <w:t xml:space="preserve">  |  Arquitectura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B2CB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2026-04-15T20:24:50.808Z</dcterms:created>
  <dcterms:modified xsi:type="dcterms:W3CDTF">2026-04-15T20:24:50.808Z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