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b/>
          <w:bCs/>
          <w:color w:val="1F2A44"/>
          <w:sz w:val="64"/>
          <w:szCs w:val="64"/>
        </w:rPr>
        <w:t xml:space="preserve">WINCLICK</w:t>
      </w:r>
    </w:p>
    <w:p>
      <w:pPr>
        <w:spacing w:after="80"/>
        <w:jc w:val="center"/>
      </w:pPr>
      <w:r>
        <w:rPr>
          <w:color w:val="2E75B6"/>
          <w:sz w:val="32"/>
          <w:szCs w:val="32"/>
        </w:rPr>
        <w:t xml:space="preserve">Informe de auditoría y reparaciones</w:t>
      </w:r>
    </w:p>
    <w:p>
      <w:pPr>
        <w:spacing w:after="1200"/>
        <w:jc w:val="center"/>
      </w:pPr>
      <w:r>
        <w:rPr>
          <w:i/>
          <w:iCs/>
          <w:color w:val="666666"/>
          <w:sz w:val="22"/>
          <w:szCs w:val="22"/>
        </w:rPr>
        <w:t xml:space="preserve">Sesión 26 de abril de 2026</w:t>
      </w:r>
    </w:p>
    <w:p>
      <w:pPr>
        <w:pStyle w:val="Heading1"/>
      </w:pPr>
      <w:r>
        <w:t xml:space="preserve">Resumen ejecutivo</w:t>
      </w:r>
    </w:p>
    <w:p>
      <w:pPr>
        <w:spacing w:after="120"/>
      </w:pPr>
      <w:r>
        <w:t xml:space="preserve">Esta auditoría parte del reporte del usuario de que la página /admin-login servida en winclick.online no funcionaba (chequeo hardcodeado contra admin@idenza.site). El alcance se amplió a una revisión general guiada por la documentación del proyecto, identificando bugs de runtime, divergencias de tipos con Supabase, archivos truncados por el sincronizador de Windows e inconsistencias de dominio entre código y SEO. La sesión cierra con typecheck limpio y todas las rutas de admin convergiendo a /login-afiliado.</w:t>
      </w:r>
    </w:p>
    <w:p>
      <w:pPr>
        <w:shd w:fill="EEF3F8" w:val="clear"/>
        <w:spacing w:after="240" w:before="120"/>
        <w:ind w:left="280"/>
      </w:pPr>
      <w:r>
        <w:rPr>
          <w:b/>
          <w:bCs/>
        </w:rPr>
        <w:t xml:space="preserve">Resultado: </w:t>
      </w:r>
      <w:r>
        <w:t xml:space="preserve">18 reparaciones aplicadas. tsc --noEmit retorna exit 0. Cero errores TypeScript pendientes.</w:t>
      </w:r>
    </w:p>
    <w:p>
      <w:pPr>
        <w:pStyle w:val="Heading1"/>
      </w:pPr>
      <w:r>
        <w:t xml:space="preserve">1. Cambios aplicados</w:t>
      </w:r>
    </w:p>
    <w:p>
      <w:pPr>
        <w:pStyle w:val="Heading2"/>
      </w:pPr>
      <w:r>
        <w:t xml:space="preserve">1.1 Eliminación de /admin-login</w:t>
      </w:r>
    </w:p>
    <w:p>
      <w:pPr>
        <w:spacing w:after="120"/>
      </w:pPr>
      <w:r>
        <w:t xml:space="preserve">La página servía un login con un check hardcodeado a un dominio incorrecto y abría una segunda puerta innecesaria al panel de admin. Se eliminó por completo y se redirigió RequireAdmin al flujo unificado.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src/pages/AdminLogin.tsx</w:t>
      </w:r>
      <w:r>
        <w:t xml:space="preserve"> · archivo borrado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src/App.tsx</w:t>
      </w:r>
      <w:r>
        <w:t xml:space="preserve"> · ruta /admin-login eliminada · RequireAdmin redirige a /login-afiliado si no hay sesión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src/pages/DevTools.tsx</w:t>
      </w:r>
      <w:r>
        <w:t xml:space="preserve"> · entrada del menú de dev removida</w:t>
      </w:r>
    </w:p>
    <w:p>
      <w:pPr>
        <w:pStyle w:val="Heading2"/>
      </w:pPr>
      <w:r>
        <w:t xml:space="preserve">1.2 Bugs de runtime</w:t>
      </w:r>
    </w:p>
    <w:p>
      <w:pPr>
        <w:pStyle w:val="Heading3"/>
      </w:pPr>
      <w:r>
        <w:t xml:space="preserve">setUpgradeReceipt huérfano (AreaAfiliado.tsx)</w:t>
      </w:r>
    </w:p>
    <w:p>
      <w:pPr>
        <w:spacing w:after="120"/>
      </w:pPr>
      <w:r>
        <w:t xml:space="preserve">El handler del botón de cierre del modal de upgrade llamaba a una variable de estado que ya no existía, lo que reventaba la app si el afiliado intentaba cancelar el flujo.</w:t>
      </w:r>
    </w:p>
    <w:p>
      <w:pPr>
        <w:shd w:fill="EEF3F8" w:val="clear"/>
        <w:spacing w:after="200"/>
        <w:ind w:left="280"/>
      </w:pPr>
      <w:r>
        <w:rPr>
          <w:b/>
          <w:bCs/>
          <w:color w:val="DC2626"/>
        </w:rPr>
        <w:t xml:space="preserve">Antes: </w:t>
      </w:r>
      <w:r>
        <w:rPr>
          <w:rFonts w:ascii="Consolas" w:cs="Consolas" w:eastAsia="Consolas" w:hAnsi="Consolas"/>
          <w:sz w:val="18"/>
          <w:szCs w:val="18"/>
        </w:rPr>
        <w:t xml:space="preserve">onClick={() =&gt; { setShowUpgradeModal(false); setUpgradeReceipt(null); }}</w:t>
      </w:r>
    </w:p>
    <w:p>
      <w:pPr>
        <w:shd w:fill="EEF3F8" w:val="clear"/>
        <w:spacing w:after="200"/>
        <w:ind w:left="280"/>
      </w:pPr>
      <w:r>
        <w:rPr>
          <w:b/>
          <w:bCs/>
          <w:color w:val="16A34A"/>
        </w:rPr>
        <w:t xml:space="preserve">Después: </w:t>
      </w:r>
      <w:r>
        <w:rPr>
          <w:rFonts w:ascii="Consolas" w:cs="Consolas" w:eastAsia="Consolas" w:hAnsi="Consolas"/>
          <w:sz w:val="18"/>
          <w:szCs w:val="18"/>
        </w:rPr>
        <w:t xml:space="preserve">onClick={() =&gt; setShowUpgradeModal(false)}</w:t>
      </w:r>
    </w:p>
    <w:p>
      <w:pPr>
        <w:pStyle w:val="Heading2"/>
      </w:pPr>
      <w:r>
        <w:t xml:space="preserve">1.3 Tipos Supabase y RPCs</w:t>
      </w:r>
    </w:p>
    <w:p>
      <w:pPr>
        <w:spacing w:after="120"/>
      </w:pPr>
      <w:r>
        <w:t xml:space="preserve">Cuatro hooks devolvían SelectQueryError o Json sin tipar. Se aplicaron alias FK explícitos (sintaxis !table_column_fkey) y casts puntuales con justificación.</w:t>
      </w:r>
    </w:p>
    <w:p>
      <w:pPr>
        <w:pStyle w:val="Heading3"/>
      </w:pPr>
      <w:r>
        <w:t xml:space="preserve">Foreign-key hints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useAffiliate.ts → useMyNetwork()</w:t>
      </w:r>
      <w:r>
        <w:t xml:space="preserve">: referrals tiene 2 FK a affiliates (referrer_id y referred_id). Se especificó </w:t>
      </w:r>
      <w:r>
        <w:rPr>
          <w:rFonts w:ascii="Consolas" w:cs="Consolas" w:eastAsia="Consolas" w:hAnsi="Consolas"/>
          <w:sz w:val="18"/>
          <w:szCs w:val="18"/>
        </w:rPr>
        <w:t xml:space="preserve">affiliates!referrals_referred_id_fkey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useAdmin.ts → useAllPayments()</w:t>
      </w:r>
      <w:r>
        <w:t xml:space="preserve">: alias </w:t>
      </w:r>
      <w:r>
        <w:rPr>
          <w:rFonts w:ascii="Consolas" w:cs="Consolas" w:eastAsia="Consolas" w:hAnsi="Consolas"/>
          <w:sz w:val="18"/>
          <w:szCs w:val="18"/>
        </w:rPr>
        <w:t xml:space="preserve">affiliates!affiliate_payments_affiliate_id_fkey</w:t>
      </w:r>
      <w:r>
        <w:t xml:space="preserve"> para resolver la ambigüedad de FK</w:t>
      </w:r>
    </w:p>
    <w:p>
      <w:pPr>
        <w:pStyle w:val="Heading3"/>
      </w:pPr>
      <w:r>
        <w:t xml:space="preserve">Casts justificados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useOrders.ts → use_credits_for_purchase</w:t>
      </w:r>
      <w:r>
        <w:t xml:space="preserve">: el RPC retorna Json. Se tipa explícitamente como </w:t>
      </w:r>
      <w:r>
        <w:rPr>
          <w:rFonts w:ascii="Consolas" w:cs="Consolas" w:eastAsia="Consolas" w:hAnsi="Consolas"/>
          <w:sz w:val="18"/>
          <w:szCs w:val="18"/>
        </w:rPr>
        <w:t xml:space="preserve">{ success?: boolean; error?: string 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useOrders.ts → orders.insert</w:t>
      </w:r>
      <w:r>
        <w:t xml:space="preserve">: </w:t>
      </w:r>
      <w:r>
        <w:rPr>
          <w:rFonts w:ascii="Consolas" w:cs="Consolas" w:eastAsia="Consolas" w:hAnsi="Consolas"/>
          <w:sz w:val="18"/>
          <w:szCs w:val="18"/>
        </w:rPr>
        <w:t xml:space="preserve">order_number</w:t>
      </w:r>
      <w:r>
        <w:t xml:space="preserve"> lo genera el trigger BD </w:t>
      </w:r>
      <w:r>
        <w:rPr>
          <w:rFonts w:ascii="Consolas" w:cs="Consolas" w:eastAsia="Consolas" w:hAnsi="Consolas"/>
          <w:sz w:val="18"/>
          <w:szCs w:val="18"/>
        </w:rPr>
        <w:t xml:space="preserve">gen_order_number</w:t>
      </w:r>
      <w:r>
        <w:t xml:space="preserve">, por eso no figura en el payload del cliente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useAdmin.ts → admin_delete_user</w:t>
      </w:r>
      <w:r>
        <w:t xml:space="preserve">: el RPC vive en BD pero todavía no aparece en database.types.ts; cast aislado con eslint-disable y comentario que apunta a la migración</w:t>
      </w:r>
    </w:p>
    <w:p>
      <w:pPr>
        <w:pStyle w:val="Heading2"/>
      </w:pPr>
      <w:r>
        <w:t xml:space="preserve">1.4 Fixtures de test</w:t>
      </w:r>
    </w:p>
    <w:p>
      <w:pPr>
        <w:spacing w:after="120"/>
      </w:pPr>
      <w:r>
        <w:t xml:space="preserve">test-utils.tsx tenía mockProduct y mockAffiliate desactualizados respecto al esquema actual. Se sumaron los campos NOT NULL faltantes (image_alt, gallery_images, slug, phone, shipping_address, shipping_city) para que los tests existentes y futuros tipen sin tropezar.</w:t>
      </w:r>
    </w:p>
    <w:p>
      <w:pPr>
        <w:pStyle w:val="Heading2"/>
      </w:pPr>
      <w:r>
        <w:t xml:space="preserve">1.5 Dominio unificado a winclick.online</w:t>
      </w:r>
    </w:p>
    <w:p>
      <w:pPr>
        <w:spacing w:after="120"/>
      </w:pPr>
      <w:r>
        <w:t xml:space="preserve">El código mezclaba winclick.pe en SEO, sitemaps y tests, lo que fragmentaba canónicos y enlaces compartibles. Se consolidó en winclick.online tras confirmación del usuario.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index.html · canonical, og:url, og:image, twitter:image, JSON-LD, contacto@winclick.online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public/sitemap.xml · 9 URLs migradas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public/robots.txt · referencia al sitemap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src/pages/{Index,Catalogo,Contacto,ProgramaAfiliados}.tsx · canonicals y og:image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src/test/{seo,useSEO}.test.ts · expectativas alineadas con el dominio nuevo</w:t>
      </w:r>
    </w:p>
    <w:p>
      <w:pPr>
        <w:pStyle w:val="Heading2"/>
      </w:pPr>
      <w:r>
        <w:t xml:space="preserve">1.6 Documentación legacy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docs/technical_map.md</w:t>
      </w:r>
      <w:r>
        <w:t xml:space="preserve">: filas de /admin-login removidas; redirección de RequireAdmin actualizada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docs/informe_cambios.md</w:t>
      </w:r>
      <w:r>
        <w:t xml:space="preserve">: sección P2 marcada como ⚠️ REVERTIDO con nota explicativa (se preserva el historial)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docs/db/RESET_DB.sql</w:t>
      </w:r>
      <w:r>
        <w:t xml:space="preserve">: email del admin migrado y comentario de ruta corregido</w:t>
      </w:r>
    </w:p>
    <w:p>
      <w:pPr>
        <w:pStyle w:val="Heading2"/>
      </w:pPr>
      <w:r>
        <w:t xml:space="preserve">1.7 Restauración de archivos truncados</w:t>
      </w:r>
    </w:p>
    <w:p>
      <w:pPr>
        <w:spacing w:after="120"/>
      </w:pPr>
      <w:r>
        <w:t xml:space="preserve">Durante la sesión se detectó que el sincronizador de Windows (OneDrive) estaba truncando archivos .ts/.tsx mientras se editaban: añadía contenido al inicio y cortaba un número equivalente de bytes al final, dejando archivos sin cierre de bloque. Cuatro archivos críticos quedaron en este estado y se recuperaron desde HEAD de git, re-aplicando luego las correcciones de tipos. Tras la restauración, el typecheck final pasó limpio.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src/hooks/useAffiliate.ts</w:t>
      </w:r>
      <w:r>
        <w:t xml:space="preserve"> — restaurado y re-parchado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src/hooks/useOrders.ts</w:t>
      </w:r>
      <w:r>
        <w:t xml:space="preserve"> — restaurado y re-parchado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src/hooks/useAdmin.ts</w:t>
      </w:r>
      <w:r>
        <w:t xml:space="preserve"> — restaurado y re-parchado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18"/>
          <w:szCs w:val="18"/>
        </w:rPr>
        <w:t xml:space="preserve">src/test/test-utils.tsx</w:t>
      </w:r>
      <w:r>
        <w:t xml:space="preserve"> — restaurado y re-parchado</w:t>
      </w:r>
    </w:p>
    <w:p>
      <w:pPr>
        <w:pStyle w:val="Heading1"/>
      </w:pPr>
      <w:r>
        <w:t xml:space="preserve">2. Tabla maestra de cambios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40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Categoría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Archivo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Estado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Eliminación /admin-login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src/pages/AdminLogin.tsx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borrado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Redirección admin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src/App.tsx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/login-afiliado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Limpieza dev-tools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src/pages/DevTools.tsx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entrada removida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Bug runtime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src/pages/AreaAfiliado.tsx (L771)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setUpgradeReceipt huérfano removido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hint 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src/hooks/useAffiliate.ts (useMyNetwork)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alias FK explícito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FK hint Supabase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src/hooks/useAdmin.ts (useAllPayments)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alias FK explícito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Tipo Json RPC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src/hooks/useOrders.ts (use_credits_for_purchase)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cast tipado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Cast trigger BD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src/hooks/useOrders.ts (orders.insert)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order_number generado por BD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RPC sin tipos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src/hooks/useAdmin.ts (admin_delete_user)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cast con eslint-disable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Fixtures de test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src/test/test-utils.tsx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+6 campos al día con database.types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Dominio unificado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index.html, public/sitemap.xml, public/robots.txt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winclick.online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Dominio unificado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src/pages/{Index,Catalogo,Contacto,ProgramaAfiliados}.tsx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winclick.online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Dominio unificado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src/test/{seo,useSEO}.test.ts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winclick.online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 legacy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docs/technical_map.md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filas /admin-login depuradas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 legacy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docs/informe_cambios.md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sección P2 marcada como REVERTIDO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 legacy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docs/db/RESET_DB.sql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email + ruta corregidos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Restauración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 archivos truncados por sync OneDrive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recuperados desde git HEAD</w:t>
            </w:r>
          </w:p>
        </w:tc>
      </w:tr>
      <w:tr>
        <w:trPr>
          <w:tblHeader w:val="false"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Validación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tsc --noEmit -p tsconfig.app.json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✓ exit 0 — sin errores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Riesgos restantes y observaciones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960"/>
        <w:gridCol w:w="40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Severidad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Riesgo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2A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Acción sugerida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37 advertencias de ESLint (uso de any en Supabase)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Habilitar override puntual en .eslintrc o regenerar tipos cuando se desbloquee la integración Supabase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BAJA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is_activation_order calculado en JS y BD (riesgo H-02 antiguo)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Ya mitigado: el cliente ya NO setea el flag, lo decide el trigger auto_mark_activation_order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Carpeta dist/ contiene URLs antiguas winclick.pe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 regenera al hacer npm run build — no requiere acción manual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OneDrive/Dropbox truncó archivos durante esta sesión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Tras el commit, considerar excluir node_modules y src/* del sync activo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Validación final</w:t>
      </w:r>
    </w:p>
    <w:p>
      <w:pPr>
        <w:pStyle w:val="Heading2"/>
      </w:pPr>
      <w:r>
        <w:t xml:space="preserve">4.1 Typecheck</w:t>
      </w:r>
    </w:p>
    <w:p>
      <w:pPr>
        <w:shd w:fill="F1F3F5" w:val="clear"/>
        <w:spacing w:after="60" w:before="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$ npx tsc --noEmit -p tsconfig.app.json   →   exit 0</w:t>
      </w:r>
    </w:p>
    <w:p>
      <w:pPr>
        <w:spacing w:after="120"/>
      </w:pPr>
      <w:r>
        <w:t xml:space="preserve">Sin errores. Los 21 errores de TypeScript que existían al inicio de la auditoría quedan resueltos.</w:t>
      </w:r>
    </w:p>
    <w:p>
      <w:pPr>
        <w:pStyle w:val="Heading2"/>
      </w:pPr>
      <w:r>
        <w:t xml:space="preserve">4.2 Build artifacts (dist/)</w:t>
      </w:r>
    </w:p>
    <w:p>
      <w:pPr>
        <w:spacing w:after="120"/>
      </w:pPr>
      <w:r>
        <w:t xml:space="preserve">Los archivos en dist/ todavía referencian winclick.pe; se regenerarán al ejecutar npm run build. No se modifican manualmente porque son output.</w:t>
      </w:r>
    </w:p>
    <w:p>
      <w:pPr>
        <w:pStyle w:val="Heading2"/>
      </w:pPr>
      <w:r>
        <w:t xml:space="preserve">4.3 Lint</w:t>
      </w:r>
    </w:p>
    <w:p>
      <w:pPr>
        <w:spacing w:after="120"/>
      </w:pPr>
      <w:r>
        <w:t xml:space="preserve">ESLint reporta 37 advertencias menores (mayormente uso de any en envoltorios Supabase y require() en archivos de configuración). No son errores y no bloquean el build.</w:t>
      </w:r>
    </w:p>
    <w:p>
      <w:pPr>
        <w:pStyle w:val="Heading1"/>
      </w:pPr>
      <w:r>
        <w:t xml:space="preserve">5. Próximos pasos sugeridos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Ejecutar npm run build para regenerar dist/ con el dominio winclick.online consistente.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Probar el flujo de admin: ingresar por /login-afiliado con un usuario admin y validar que /admin-dashboard se sirva correctamente.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Cuando se regenere database.types.ts (con la migración admin_delete_user), retirar el cast as any en useAdmin.ts.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Considerar excluir la carpeta src/ del sync activo de OneDrive durante sesiones de edición intensiva, o mover el repo a una ruta no sincronizada para evitar truncamientos futuros.</w:t>
      </w:r>
    </w:p>
    <w:p>
      <w:pPr>
        <w:spacing w:after="60" w:before="480"/>
        <w:jc w:val="center"/>
      </w:pPr>
      <w:r>
        <w:rPr>
          <w:i/>
          <w:iCs/>
          <w:color w:val="888888"/>
        </w:rPr>
        <w:t xml:space="preserve">— fin del informe —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Winclick · Auditoría técnica · 26-04-2026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Calibri" w:cs="Calibri" w:eastAsia="Calibri" w:hAnsi="Calibri"/>
      <w:b/>
      <w:bCs/>
      <w:color w:val="1F2A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Calibri" w:hAnsi="Calibri"/>
      <w:b/>
      <w:bCs/>
      <w:color w:val="1F2A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2026-04-26T22:16:34.768Z</dcterms:created>
  <dcterms:modified xsi:type="dcterms:W3CDTF">2026-04-26T22:16:34.769Z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