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НАУКИ И ВЫСШЕГО ОБРАЗОВАНИЯ РОССИЙСКОЙ ФЕДЕРАЦИИ</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бюджетное образовательное учреждение высшего образования</w:t>
      </w:r>
    </w:p>
    <w:p w:rsidR="00000000" w:rsidDel="00000000" w:rsidP="00000000" w:rsidRDefault="00000000" w:rsidRPr="00000000" w14:paraId="00000003">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МОСКОВСКИЙ ГОСУДАРСТВЕННЫЙ УНИВЕРСИТЕТ ГЕОДЕЗИИ И КАРТОГРАФИИ (МИИГАиК)</w:t>
      </w:r>
    </w:p>
    <w:p w:rsidR="00000000" w:rsidDel="00000000" w:rsidP="00000000" w:rsidRDefault="00000000" w:rsidRPr="00000000" w14:paraId="00000004">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информационно-измерительных систем</w:t>
      </w:r>
    </w:p>
    <w:p w:rsidR="00000000" w:rsidDel="00000000" w:rsidP="00000000" w:rsidRDefault="00000000" w:rsidRPr="00000000" w14:paraId="00000006">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Расчетно-графическая работа по дисциплине:</w:t>
      </w:r>
    </w:p>
    <w:p w:rsidR="00000000" w:rsidDel="00000000" w:rsidP="00000000" w:rsidRDefault="00000000" w:rsidRPr="00000000" w14:paraId="00000009">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«Техническая защита информации»</w:t>
      </w:r>
    </w:p>
    <w:p w:rsidR="00000000" w:rsidDel="00000000" w:rsidP="00000000" w:rsidRDefault="00000000" w:rsidRPr="00000000" w14:paraId="0000000A">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«Акустическая защита информации в помещении»</w:t>
      </w:r>
    </w:p>
    <w:p w:rsidR="00000000" w:rsidDel="00000000" w:rsidP="00000000" w:rsidRDefault="00000000" w:rsidRPr="00000000" w14:paraId="0000000C">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160" w:line="259"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 </w:t>
      </w:r>
    </w:p>
    <w:p w:rsidR="00000000" w:rsidDel="00000000" w:rsidP="00000000" w:rsidRDefault="00000000" w:rsidRPr="00000000" w14:paraId="00000014">
      <w:pPr>
        <w:spacing w:after="160" w:line="259"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w:t>
      </w:r>
      <w:r w:rsidDel="00000000" w:rsidR="00000000" w:rsidRPr="00000000">
        <w:rPr>
          <w:rFonts w:ascii="Times New Roman" w:cs="Times New Roman" w:eastAsia="Times New Roman" w:hAnsi="Times New Roman"/>
          <w:sz w:val="28"/>
          <w:szCs w:val="28"/>
          <w:rtl w:val="0"/>
        </w:rPr>
        <w:t xml:space="preserve">тудент 2020-ФГиИБ-ИБ-2б </w:t>
      </w:r>
      <w:r w:rsidDel="00000000" w:rsidR="00000000" w:rsidRPr="00000000">
        <w:rPr>
          <w:rFonts w:ascii="Times New Roman" w:cs="Times New Roman" w:eastAsia="Times New Roman" w:hAnsi="Times New Roman"/>
          <w:sz w:val="28"/>
          <w:szCs w:val="28"/>
          <w:rtl w:val="0"/>
        </w:rPr>
        <w:t xml:space="preserve">Бирюков И.Е.</w:t>
      </w:r>
    </w:p>
    <w:p w:rsidR="00000000" w:rsidDel="00000000" w:rsidP="00000000" w:rsidRDefault="00000000" w:rsidRPr="00000000" w14:paraId="00000015">
      <w:pPr>
        <w:spacing w:after="160" w:line="259"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Проверил: </w:t>
      </w:r>
    </w:p>
    <w:p w:rsidR="00000000" w:rsidDel="00000000" w:rsidP="00000000" w:rsidRDefault="00000000" w:rsidRPr="00000000" w14:paraId="00000016">
      <w:pPr>
        <w:spacing w:after="160" w:line="259"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Доцент Зубов А.А.</w:t>
      </w:r>
    </w:p>
    <w:p w:rsidR="00000000" w:rsidDel="00000000" w:rsidP="00000000" w:rsidRDefault="00000000" w:rsidRPr="00000000" w14:paraId="00000017">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Москва 2023</w:t>
      </w:r>
      <w:r w:rsidDel="00000000" w:rsidR="00000000" w:rsidRPr="00000000">
        <w:br w:type="page"/>
      </w: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Технологический паспорт помещения.</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2205"/>
        <w:gridCol w:w="2130"/>
        <w:gridCol w:w="2310"/>
        <w:gridCol w:w="1800"/>
        <w:tblGridChange w:id="0">
          <w:tblGrid>
            <w:gridCol w:w="555"/>
            <w:gridCol w:w="2205"/>
            <w:gridCol w:w="2130"/>
            <w:gridCol w:w="2310"/>
            <w:gridCol w:w="180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Название помещения</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Комната в квартире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Этаж</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Площадь, м</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Количество окон, тип сигнализации, наличие штор на окнах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окно, отсутствует сигнализация, шторы ночные</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Куда выходят окна</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 двор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Двери, кол-во, одинарные, двойные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одинарная дверь</w: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Куда выходят двери</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коридор</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Соседние помещения, название, толщина стен</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Кухня, раздельный санузел, 2 соседние комнаты, прихожая, несущие стены – железобетонные – 20 см толщиной, внутренние перегородки – 10 см</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Помещение над потолком, название, толщина перекрытий</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Жилое помещение, железобетонные перекрытия – 22 см</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Помещение под полом, название, толщина перекрытий</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Жилое помещение, железобетонные перекрытия – 22 см</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Вентиляционные отверстия, места размещения, размеры отверстий</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Вентиляция отсутствует</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Батареи отопления, типы, куда выходят трубы</w:t>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Радиатор, выходит в потолок</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Цепи электропитания</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Напряжение, (В), количество розеток электропитания, входящих и выходящих кабелей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 В, 1 розетка с 2 гнездами</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Телефон</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Типы, места установки телефонных аппаратов, тип кабеля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стационарных телефонов</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Радиотрансляция</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Типы громкоговорителей места установки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радио</w:t>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Электрические часы</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Тип, куда выходит кабель электрических часов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электрических часов</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Бытовые радиосредства</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Радиоприемники, телевизоры, аудио и видеомагнитофоны, их кол-во и типы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радиосредств</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Бытовые электроприборы</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Вентиляторы и др., места их размещения</w:t>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бытовых приборов</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ПЭВМ</w:t>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Кол-во, типы. состав, места размещения</w:t>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ПЭВМ</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Технические средства охраны</w:t>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Типы и места установки извещателей, зоны действий излучений</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технических средств охраны</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Телевизионные средства наблюдения</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Места установки, типы и зоны наблюдения телевизионных трубок</w:t>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телевизионных средств</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Пожарная сигнализация</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Типы извещателей, схемы соединения и вывода шлейфа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пожарной сигнализации</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Другие средства</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676775" cy="4781550"/>
            <wp:effectExtent b="0" l="0" r="0" t="0"/>
            <wp:docPr id="8"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4676775" cy="478155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676775" cy="4781550"/>
            <wp:effectExtent b="0" l="0" r="0" t="0"/>
            <wp:docPr id="11"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4676775" cy="478155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676775" cy="4781550"/>
            <wp:effectExtent b="0" l="0" r="0" t="0"/>
            <wp:docPr id="1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4676775" cy="478155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Моделирование объектов защиты</w:t>
      </w:r>
    </w:p>
    <w:p w:rsidR="00000000" w:rsidDel="00000000" w:rsidP="00000000" w:rsidRDefault="00000000" w:rsidRPr="00000000" w14:paraId="0000009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53000" cy="6362700"/>
            <wp:effectExtent b="0" l="0" r="0" t="0"/>
            <wp:docPr id="9"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953000" cy="63627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jc w:val="left"/>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Структурирование информации</w:t>
      </w:r>
    </w:p>
    <w:p w:rsidR="00000000" w:rsidDel="00000000" w:rsidP="00000000" w:rsidRDefault="00000000" w:rsidRPr="00000000" w14:paraId="00000096">
      <w:pPr>
        <w:jc w:val="left"/>
        <w:rPr>
          <w:rFonts w:ascii="Times New Roman" w:cs="Times New Roman" w:eastAsia="Times New Roman" w:hAnsi="Times New Roman"/>
          <w:sz w:val="28"/>
          <w:szCs w:val="28"/>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9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элемента информации</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9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Наименование элемента информации</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9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Гриф конфиденциальности информации</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9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Цена информации</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9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Наименование источника информации</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9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Местонахождение источника информации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Информация о сотрудниках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Коммерческая тайна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1 000 000 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Технические средства обработки и хранения информации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Персональный компьютер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Информация об орг. структуре предприятия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Коммерческая тайна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1 000 000 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Технические средства обработки и хранения информации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Персональный компьютер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Информация с коммерческой тайной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Коммерческая тайна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1 000 000 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Технические средства обработки и хранения информации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Персональный компьютер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Информация о клиентах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Коммерческая тайна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1 000 000 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Технические средства обработки и хранения информации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Персональный компьютер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Информация о поставщиках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Коммерческая тайна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1 000 000 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Технические средства обработки и хранения информации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Персональный компьютер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Информация о заказах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Коммерческая тайна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1 000 000 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Технические средства обработки и хранения информации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Персональный компьютер</w:t>
            </w:r>
          </w:p>
        </w:tc>
      </w:tr>
    </w:tbl>
    <w:p w:rsidR="00000000" w:rsidDel="00000000" w:rsidP="00000000" w:rsidRDefault="00000000" w:rsidRPr="00000000" w14:paraId="000000C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jc w:val="cente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Каналы утечки информации</w:t>
      </w:r>
    </w:p>
    <w:p w:rsidR="00000000" w:rsidDel="00000000" w:rsidP="00000000" w:rsidRDefault="00000000" w:rsidRPr="00000000" w14:paraId="000000C6">
      <w:pPr>
        <w:jc w:val="left"/>
        <w:rPr>
          <w:rFonts w:ascii="Times New Roman" w:cs="Times New Roman" w:eastAsia="Times New Roman" w:hAnsi="Times New Roman"/>
          <w:sz w:val="28"/>
          <w:szCs w:val="28"/>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Вид канала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Индикаторы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Оптический</w:t>
            </w:r>
          </w:p>
          <w:p w:rsidR="00000000" w:rsidDel="00000000" w:rsidP="00000000" w:rsidRDefault="00000000" w:rsidRPr="00000000" w14:paraId="000000CA">
            <w:pPr>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Окна, выходящие на улицу, близость к ним противоположных домов и деревьев.</w:t>
            </w:r>
          </w:p>
          <w:p w:rsidR="00000000" w:rsidDel="00000000" w:rsidP="00000000" w:rsidRDefault="00000000" w:rsidRPr="00000000" w14:paraId="000000C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Отсутствие на окнах занавесок, штор, жалюзей. Просматриваемость содержания документов на столах со стороны окон, дверей, шкафов в помещении. Появление возле территории помещения посторонних людей (в том числе в автомобилях) с биноклями, фотоаппаратами, кино и видеокамерами.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Радиоэлектронный</w:t>
            </w:r>
          </w:p>
          <w:p w:rsidR="00000000" w:rsidDel="00000000" w:rsidP="00000000" w:rsidRDefault="00000000" w:rsidRPr="00000000" w14:paraId="000000CE">
            <w:pPr>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Наличие в помещении радиоэлектронных средств, ПЭВМ, ТА городской и внутренней АТС, громкоговорителей трансляционной сети и других предметов. Выход окон помещения на улицу, близость к ним улицы и противоположных домов Применение средств радиосвязи. Параллельное размещение кабелей в одном жгуте при разводке их внутри здания и на территории организации. Отсутствие заземления радио и электрических приборов. Длительная и частая парковка возле организации чужих автомобилей, в особенности с сидящими в машине людьми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Акустический</w:t>
            </w:r>
          </w:p>
          <w:p w:rsidR="00000000" w:rsidDel="00000000" w:rsidP="00000000" w:rsidRDefault="00000000" w:rsidRPr="00000000" w14:paraId="000000D1">
            <w:pPr>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Малая толщина дверей и стен помещения Наличие в помещении открытых вентиляционный отверстий Отсутствие экранов на отопительных батареях Близость окон к улице и ее домам. Появление возле организации людей с достаточно большими сумками, длинными и толстыми зонтами. Частая и продолжительная парковка возле организации чужих автомобилей.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Материально-вещественный</w:t>
            </w:r>
          </w:p>
          <w:p w:rsidR="00000000" w:rsidDel="00000000" w:rsidP="00000000" w:rsidRDefault="00000000" w:rsidRPr="00000000" w14:paraId="000000D4">
            <w:pPr>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Отсутствие закрытых и опечатанных ящиков для бумаги и твердых отходов с демаскирующими веществами. Применение радиоактивных веществ. Неконтролируемый выброс газов с демаскирующими веществами, слив в водоемы и вывоз на свалку твердых отходов. Запись сотрудниками конфиденциальной информации на неучтенных листах бумаги.</w:t>
            </w:r>
          </w:p>
        </w:tc>
      </w:tr>
    </w:tbl>
    <w:p w:rsidR="00000000" w:rsidDel="00000000" w:rsidP="00000000" w:rsidRDefault="00000000" w:rsidRPr="00000000" w14:paraId="000000D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Звукопоглощающие свойства некоторых строительных конструкций.</w:t>
      </w:r>
    </w:p>
    <w:p w:rsidR="00000000" w:rsidDel="00000000" w:rsidP="00000000" w:rsidRDefault="00000000" w:rsidRPr="00000000" w14:paraId="000000D8">
      <w:pPr>
        <w:jc w:val="left"/>
        <w:rPr>
          <w:rFonts w:ascii="Times New Roman" w:cs="Times New Roman" w:eastAsia="Times New Roman" w:hAnsi="Times New Roman"/>
          <w:sz w:val="28"/>
          <w:szCs w:val="28"/>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425"/>
        <w:gridCol w:w="840"/>
        <w:gridCol w:w="945"/>
        <w:gridCol w:w="915"/>
        <w:gridCol w:w="990"/>
        <w:gridCol w:w="930"/>
        <w:gridCol w:w="930"/>
        <w:tblGridChange w:id="0">
          <w:tblGrid>
            <w:gridCol w:w="2025"/>
            <w:gridCol w:w="1425"/>
            <w:gridCol w:w="840"/>
            <w:gridCol w:w="945"/>
            <w:gridCol w:w="915"/>
            <w:gridCol w:w="990"/>
            <w:gridCol w:w="930"/>
            <w:gridCol w:w="930"/>
          </w:tblGrid>
        </w:tblGridChange>
      </w:tblGrid>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Материал</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Толщина</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Звукоизоляция на частотах (Гц), дБ</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Стена из железобетонных блоков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 мм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w:t>
            </w:r>
          </w:p>
        </w:tc>
      </w:tr>
    </w:tbl>
    <w:p w:rsidR="00000000" w:rsidDel="00000000" w:rsidP="00000000" w:rsidRDefault="00000000" w:rsidRPr="00000000" w14:paraId="000000F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spacing w:after="280" w:before="2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Уровень акустического сигнала за ограждением можно приближенно оценить по формуле:</w:t>
      </w:r>
    </w:p>
    <w:p w:rsidR="00000000" w:rsidDel="00000000" w:rsidP="00000000" w:rsidRDefault="00000000" w:rsidRPr="00000000" w14:paraId="000000F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962275" cy="44767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6227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R</w:t>
      </w:r>
      <w:r w:rsidDel="00000000" w:rsidR="00000000" w:rsidRPr="00000000">
        <w:rPr>
          <w:rFonts w:ascii="Times New Roman" w:cs="Times New Roman" w:eastAsia="Times New Roman" w:hAnsi="Times New Roman"/>
          <w:sz w:val="28"/>
          <w:szCs w:val="28"/>
          <w:vertAlign w:val="subscript"/>
          <w:rtl w:val="0"/>
        </w:rPr>
        <w:t xml:space="preserve">рс</w:t>
      </w:r>
      <w:r w:rsidDel="00000000" w:rsidR="00000000" w:rsidRPr="00000000">
        <w:rPr>
          <w:rFonts w:ascii="Times New Roman" w:cs="Times New Roman" w:eastAsia="Times New Roman" w:hAnsi="Times New Roman"/>
          <w:sz w:val="28"/>
          <w:szCs w:val="28"/>
          <w:rtl w:val="0"/>
        </w:rPr>
        <w:t xml:space="preserve"> – уровень речевого сигнала в помещении (перед ограждением), дБ;</w:t>
      </w:r>
    </w:p>
    <w:p w:rsidR="00000000" w:rsidDel="00000000" w:rsidP="00000000" w:rsidRDefault="00000000" w:rsidRPr="00000000" w14:paraId="000000F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t>
      </w:r>
      <w:r w:rsidDel="00000000" w:rsidR="00000000" w:rsidRPr="00000000">
        <w:rPr>
          <w:rFonts w:ascii="Times New Roman" w:cs="Times New Roman" w:eastAsia="Times New Roman" w:hAnsi="Times New Roman"/>
          <w:sz w:val="28"/>
          <w:szCs w:val="28"/>
          <w:vertAlign w:val="subscript"/>
          <w:rtl w:val="0"/>
        </w:rPr>
        <w:t xml:space="preserve">ог</w:t>
      </w:r>
      <w:r w:rsidDel="00000000" w:rsidR="00000000" w:rsidRPr="00000000">
        <w:rPr>
          <w:rFonts w:ascii="Times New Roman" w:cs="Times New Roman" w:eastAsia="Times New Roman" w:hAnsi="Times New Roman"/>
          <w:sz w:val="28"/>
          <w:szCs w:val="28"/>
          <w:rtl w:val="0"/>
        </w:rPr>
        <w:t xml:space="preserve"> – площадь ограждения, м</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w:t>
      </w:r>
      <w:r w:rsidDel="00000000" w:rsidR="00000000" w:rsidRPr="00000000">
        <w:rPr>
          <w:rFonts w:ascii="Times New Roman" w:cs="Times New Roman" w:eastAsia="Times New Roman" w:hAnsi="Times New Roman"/>
          <w:sz w:val="28"/>
          <w:szCs w:val="28"/>
          <w:vertAlign w:val="subscript"/>
          <w:rtl w:val="0"/>
        </w:rPr>
        <w:t xml:space="preserve">oг</w:t>
      </w:r>
      <w:r w:rsidDel="00000000" w:rsidR="00000000" w:rsidRPr="00000000">
        <w:rPr>
          <w:rFonts w:ascii="Times New Roman" w:cs="Times New Roman" w:eastAsia="Times New Roman" w:hAnsi="Times New Roman"/>
          <w:sz w:val="28"/>
          <w:szCs w:val="28"/>
          <w:rtl w:val="0"/>
        </w:rPr>
        <w:t xml:space="preserve"> – звукоизолирующая способность ограждения, дБ.</w:t>
      </w:r>
    </w:p>
    <w:p w:rsidR="00000000" w:rsidDel="00000000" w:rsidP="00000000" w:rsidRDefault="00000000" w:rsidRPr="00000000" w14:paraId="000000F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Уровень акустического сигнала стены из железобетонных блоков 100 мм.</w:t>
      </w:r>
    </w:p>
    <w:p w:rsidR="00000000" w:rsidDel="00000000" w:rsidP="00000000" w:rsidRDefault="00000000" w:rsidRPr="00000000" w14:paraId="000000F9">
      <w:pPr>
        <w:rPr>
          <w:rFonts w:ascii="Times New Roman" w:cs="Times New Roman" w:eastAsia="Times New Roman" w:hAnsi="Times New Roman"/>
          <w:sz w:val="28"/>
          <w:szCs w:val="28"/>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Стена из железобетонных блоков 100 мм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Уровень акустического сигнала за ограждением Ког</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Уровень речевого сигнала в помещении (перед ограждением) Крс</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240" w:lineRule="auto"/>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Площадь ограждения S</w:t>
            </w:r>
            <w:r w:rsidDel="00000000" w:rsidR="00000000" w:rsidRPr="00000000">
              <w:rPr>
                <w:rFonts w:ascii="Times New Roman" w:cs="Times New Roman" w:eastAsia="Times New Roman" w:hAnsi="Times New Roman"/>
                <w:sz w:val="28"/>
                <w:szCs w:val="28"/>
                <w:vertAlign w:val="subscript"/>
                <w:rtl w:val="0"/>
              </w:rPr>
              <w:t xml:space="preserve">ог</w:t>
            </w:r>
          </w:p>
          <w:p w:rsidR="00000000" w:rsidDel="00000000" w:rsidP="00000000" w:rsidRDefault="00000000" w:rsidRPr="00000000" w14:paraId="00000101">
            <w:pPr>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звукоизолирующая способность ограждения К</w:t>
            </w:r>
            <w:r w:rsidDel="00000000" w:rsidR="00000000" w:rsidRPr="00000000">
              <w:rPr>
                <w:rFonts w:ascii="Times New Roman" w:cs="Times New Roman" w:eastAsia="Times New Roman" w:hAnsi="Times New Roman"/>
                <w:sz w:val="28"/>
                <w:szCs w:val="28"/>
                <w:vertAlign w:val="subscript"/>
                <w:rtl w:val="0"/>
              </w:rPr>
              <w:t xml:space="preserve">ог</w:t>
            </w:r>
          </w:p>
          <w:p w:rsidR="00000000" w:rsidDel="00000000" w:rsidP="00000000" w:rsidRDefault="00000000" w:rsidRPr="00000000" w14:paraId="00000103">
            <w:pPr>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47,88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47,88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w:t>
            </w:r>
          </w:p>
        </w:tc>
      </w:tr>
    </w:tbl>
    <w:p w:rsidR="00000000" w:rsidDel="00000000" w:rsidP="00000000" w:rsidRDefault="00000000" w:rsidRPr="00000000" w14:paraId="0000011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Звукоизоляция окон.</w:t>
      </w:r>
    </w:p>
    <w:p w:rsidR="00000000" w:rsidDel="00000000" w:rsidP="00000000" w:rsidRDefault="00000000" w:rsidRPr="00000000" w14:paraId="0000011E">
      <w:pPr>
        <w:rPr>
          <w:rFonts w:ascii="Times New Roman" w:cs="Times New Roman" w:eastAsia="Times New Roman" w:hAnsi="Times New Roman"/>
          <w:sz w:val="28"/>
          <w:szCs w:val="28"/>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425"/>
        <w:gridCol w:w="840"/>
        <w:gridCol w:w="945"/>
        <w:gridCol w:w="915"/>
        <w:gridCol w:w="990"/>
        <w:gridCol w:w="930"/>
        <w:gridCol w:w="930"/>
        <w:tblGridChange w:id="0">
          <w:tblGrid>
            <w:gridCol w:w="2025"/>
            <w:gridCol w:w="1425"/>
            <w:gridCol w:w="840"/>
            <w:gridCol w:w="945"/>
            <w:gridCol w:w="915"/>
            <w:gridCol w:w="990"/>
            <w:gridCol w:w="930"/>
            <w:gridCol w:w="930"/>
          </w:tblGrid>
        </w:tblGridChange>
      </w:tblGrid>
      <w:tr>
        <w:trPr>
          <w:cantSplit w:val="0"/>
          <w:trHeight w:val="48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Схема остекления</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Звукоизоляция на частотах (Гц), Гц</w:t>
            </w:r>
          </w:p>
        </w:tc>
      </w:tr>
      <w:tr>
        <w:trPr>
          <w:cantSplit w:val="0"/>
          <w:trHeight w:val="48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before="0" w:line="240" w:lineRule="auto"/>
              <w:ind w:left="0" w:firstLine="0"/>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4000</w:t>
            </w:r>
          </w:p>
        </w:tc>
      </w:tr>
      <w:tr>
        <w:trPr>
          <w:cantSplit w:val="0"/>
          <w:trHeight w:val="480"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Двойное остекление с воздушным промежутком:</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57 мм (толщина 3 мм)</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46</w:t>
            </w:r>
          </w:p>
        </w:tc>
      </w:tr>
    </w:tbl>
    <w:p w:rsidR="00000000" w:rsidDel="00000000" w:rsidP="00000000" w:rsidRDefault="00000000" w:rsidRPr="00000000" w14:paraId="0000013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Уровень акустического сигнала окна, двойного остекления с воздушным промежутком 57 мм (толщина 3 мм).</w:t>
      </w:r>
    </w:p>
    <w:p w:rsidR="00000000" w:rsidDel="00000000" w:rsidP="00000000" w:rsidRDefault="00000000" w:rsidRPr="00000000" w14:paraId="00000141">
      <w:pPr>
        <w:rPr>
          <w:rFonts w:ascii="Times New Roman" w:cs="Times New Roman" w:eastAsia="Times New Roman" w:hAnsi="Times New Roman"/>
          <w:sz w:val="28"/>
          <w:szCs w:val="28"/>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Окно, двойное остекление с воздушным промежутком 57 мм (толщина 3 мм)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line="240" w:lineRule="auto"/>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Уровень акустического сигнала за ограждением</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line="240" w:lineRule="auto"/>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Уровень речевого сигнала в помещении (перед ограждением)</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Площадь ограждения</w:t>
            </w:r>
            <w:r w:rsidDel="00000000" w:rsidR="00000000" w:rsidRPr="00000000">
              <w:rPr>
                <w:rtl w:val="0"/>
              </w:rPr>
            </w:r>
          </w:p>
          <w:p w:rsidR="00000000" w:rsidDel="00000000" w:rsidP="00000000" w:rsidRDefault="00000000" w:rsidRPr="00000000" w14:paraId="00000149">
            <w:pPr>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Звукоизолирующая способность ограждения</w:t>
            </w:r>
            <w:r w:rsidDel="00000000" w:rsidR="00000000" w:rsidRPr="00000000">
              <w:rPr>
                <w:rtl w:val="0"/>
              </w:rPr>
            </w:r>
          </w:p>
          <w:p w:rsidR="00000000" w:rsidDel="00000000" w:rsidP="00000000" w:rsidRDefault="00000000" w:rsidRPr="00000000" w14:paraId="0000014B">
            <w:pPr>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56</w:t>
            </w:r>
          </w:p>
        </w:tc>
      </w:tr>
    </w:tbl>
    <w:p w:rsidR="00000000" w:rsidDel="00000000" w:rsidP="00000000" w:rsidRDefault="00000000" w:rsidRPr="00000000" w14:paraId="0000016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Звукоизоляция обычных дверей.</w:t>
      </w:r>
    </w:p>
    <w:p w:rsidR="00000000" w:rsidDel="00000000" w:rsidP="00000000" w:rsidRDefault="00000000" w:rsidRPr="00000000" w14:paraId="00000166">
      <w:pPr>
        <w:rPr>
          <w:rFonts w:ascii="Times New Roman" w:cs="Times New Roman" w:eastAsia="Times New Roman" w:hAnsi="Times New Roman"/>
          <w:sz w:val="28"/>
          <w:szCs w:val="28"/>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425"/>
        <w:gridCol w:w="840"/>
        <w:gridCol w:w="945"/>
        <w:gridCol w:w="915"/>
        <w:gridCol w:w="990"/>
        <w:gridCol w:w="930"/>
        <w:gridCol w:w="930"/>
        <w:tblGridChange w:id="0">
          <w:tblGrid>
            <w:gridCol w:w="2025"/>
            <w:gridCol w:w="1425"/>
            <w:gridCol w:w="840"/>
            <w:gridCol w:w="945"/>
            <w:gridCol w:w="915"/>
            <w:gridCol w:w="990"/>
            <w:gridCol w:w="930"/>
            <w:gridCol w:w="930"/>
          </w:tblGrid>
        </w:tblGridChange>
      </w:tblGrid>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Конструкция двери</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Условия применения</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6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Звукоизоляция (дБ) на частотах, Гц</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Дверь щитовая, облицованная фанерой с двух сторон</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без прокладки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w:t>
            </w:r>
          </w:p>
        </w:tc>
      </w:tr>
    </w:tbl>
    <w:p w:rsidR="00000000" w:rsidDel="00000000" w:rsidP="00000000" w:rsidRDefault="00000000" w:rsidRPr="00000000" w14:paraId="0000017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Уровень акустического сигнала двери щитовой, облицовочной фанерой с двух сторон без прокладки.</w:t>
      </w:r>
    </w:p>
    <w:p w:rsidR="00000000" w:rsidDel="00000000" w:rsidP="00000000" w:rsidRDefault="00000000" w:rsidRPr="00000000" w14:paraId="00000181">
      <w:pPr>
        <w:rPr>
          <w:rFonts w:ascii="Times New Roman" w:cs="Times New Roman" w:eastAsia="Times New Roman" w:hAnsi="Times New Roman"/>
          <w:sz w:val="28"/>
          <w:szCs w:val="28"/>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8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Дверь щитовая, облицовочной фанерой с двух сторон без прокладки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spacing w:line="240" w:lineRule="auto"/>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Уровень акустического сигнала за ограждением</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spacing w:line="240" w:lineRule="auto"/>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Уровень речевого сигнала в помещении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spacing w:line="240" w:lineRule="auto"/>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Площадь ограждения S</w:t>
            </w:r>
            <w:r w:rsidDel="00000000" w:rsidR="00000000" w:rsidRPr="00000000">
              <w:rPr>
                <w:rFonts w:ascii="Times New Roman" w:cs="Times New Roman" w:eastAsia="Times New Roman" w:hAnsi="Times New Roman"/>
                <w:sz w:val="28"/>
                <w:szCs w:val="28"/>
                <w:vertAlign w:val="subscript"/>
                <w:rtl w:val="0"/>
              </w:rPr>
              <w:t xml:space="preserve">ог</w:t>
            </w:r>
          </w:p>
          <w:p w:rsidR="00000000" w:rsidDel="00000000" w:rsidP="00000000" w:rsidRDefault="00000000" w:rsidRPr="00000000" w14:paraId="00000189">
            <w:pPr>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звукоизолирующая способность ограждения К</w:t>
            </w:r>
            <w:r w:rsidDel="00000000" w:rsidR="00000000" w:rsidRPr="00000000">
              <w:rPr>
                <w:rFonts w:ascii="Times New Roman" w:cs="Times New Roman" w:eastAsia="Times New Roman" w:hAnsi="Times New Roman"/>
                <w:sz w:val="28"/>
                <w:szCs w:val="28"/>
                <w:vertAlign w:val="subscript"/>
                <w:rtl w:val="0"/>
              </w:rPr>
              <w:t xml:space="preserve">ог</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48,36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46,36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46,36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w:t>
            </w:r>
          </w:p>
        </w:tc>
      </w:tr>
    </w:tbl>
    <w:p w:rsidR="00000000" w:rsidDel="00000000" w:rsidP="00000000" w:rsidRDefault="00000000" w:rsidRPr="00000000" w14:paraId="000001A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Методы защиты: Использовать специальные уплотнители для окон, чтобы исключить просачивание звука через зазоры, на внутренней стороне окна установить звукопоглощающие материалы или панели для снижения передачи звука. Установить электронные устройства, способные создавать контрзвук для подавления разговоров и препятствия прослушивания через. Установить жалюзи, шторы.</w:t>
      </w:r>
    </w:p>
    <w:p w:rsidR="00000000" w:rsidDel="00000000" w:rsidP="00000000" w:rsidRDefault="00000000" w:rsidRPr="00000000" w14:paraId="000001A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Вариант 1</w:t>
      </w:r>
    </w:p>
    <w:p w:rsidR="00000000" w:rsidDel="00000000" w:rsidP="00000000" w:rsidRDefault="00000000" w:rsidRPr="00000000" w14:paraId="000001A7">
      <w:pPr>
        <w:jc w:val="left"/>
        <w:rPr>
          <w:rFonts w:ascii="Times New Roman" w:cs="Times New Roman" w:eastAsia="Times New Roman" w:hAnsi="Times New Roman"/>
          <w:sz w:val="28"/>
          <w:szCs w:val="28"/>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Гц</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58</w:t>
            </w:r>
          </w:p>
        </w:tc>
      </w:tr>
    </w:tbl>
    <w:p w:rsidR="00000000" w:rsidDel="00000000" w:rsidP="00000000" w:rsidRDefault="00000000" w:rsidRPr="00000000" w14:paraId="000001B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Расчет возможности существования акустического канала утечки информации для стены.</w:t>
      </w:r>
    </w:p>
    <w:p w:rsidR="00000000" w:rsidDel="00000000" w:rsidP="00000000" w:rsidRDefault="00000000" w:rsidRPr="00000000" w14:paraId="000001B8">
      <w:pPr>
        <w:spacing w:before="240" w:line="16.363636363636363"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9">
      <w:pPr>
        <w:spacing w:before="240" w:line="16.363636363636363"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Уровень речевого сигнала R</w:t>
      </w:r>
      <w:r w:rsidDel="00000000" w:rsidR="00000000" w:rsidRPr="00000000">
        <w:rPr>
          <w:rFonts w:ascii="Times New Roman" w:cs="Times New Roman" w:eastAsia="Times New Roman" w:hAnsi="Times New Roman"/>
          <w:sz w:val="28"/>
          <w:szCs w:val="28"/>
          <w:vertAlign w:val="subscript"/>
          <w:rtl w:val="0"/>
        </w:rPr>
        <w:t xml:space="preserve">ог</w:t>
      </w:r>
      <w:r w:rsidDel="00000000" w:rsidR="00000000" w:rsidRPr="00000000">
        <w:rPr>
          <w:rFonts w:ascii="Times New Roman" w:cs="Times New Roman" w:eastAsia="Times New Roman" w:hAnsi="Times New Roman"/>
          <w:sz w:val="28"/>
          <w:szCs w:val="28"/>
          <w:rtl w:val="0"/>
        </w:rPr>
        <w:t xml:space="preserve">, Дб</w:t>
      </w:r>
    </w:p>
    <w:p w:rsidR="00000000" w:rsidDel="00000000" w:rsidP="00000000" w:rsidRDefault="00000000" w:rsidRPr="00000000" w14:paraId="000001B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Уровень шума К</w:t>
      </w:r>
      <w:r w:rsidDel="00000000" w:rsidR="00000000" w:rsidRPr="00000000">
        <w:rPr>
          <w:rFonts w:ascii="Times New Roman" w:cs="Times New Roman" w:eastAsia="Times New Roman" w:hAnsi="Times New Roman"/>
          <w:sz w:val="28"/>
          <w:szCs w:val="28"/>
          <w:vertAlign w:val="subscript"/>
          <w:rtl w:val="0"/>
        </w:rPr>
        <w:t xml:space="preserve">ог</w:t>
      </w:r>
      <w:r w:rsidDel="00000000" w:rsidR="00000000" w:rsidRPr="00000000">
        <w:rPr>
          <w:rFonts w:ascii="Times New Roman" w:cs="Times New Roman" w:eastAsia="Times New Roman" w:hAnsi="Times New Roman"/>
          <w:sz w:val="28"/>
          <w:szCs w:val="28"/>
          <w:rtl w:val="0"/>
        </w:rPr>
        <w:t xml:space="preserve">, Дб</w:t>
      </w:r>
    </w:p>
    <w:p w:rsidR="00000000" w:rsidDel="00000000" w:rsidP="00000000" w:rsidRDefault="00000000" w:rsidRPr="00000000" w14:paraId="000001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Отношение сигнала к шуму q</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Дб</w:t>
      </w:r>
    </w:p>
    <w:p w:rsidR="00000000" w:rsidDel="00000000" w:rsidP="00000000" w:rsidRDefault="00000000" w:rsidRPr="00000000" w14:paraId="000001B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Нижние границы частотных полос fн</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Гц</w:t>
      </w:r>
    </w:p>
    <w:p w:rsidR="00000000" w:rsidDel="00000000" w:rsidP="00000000" w:rsidRDefault="00000000" w:rsidRPr="00000000" w14:paraId="000001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Верхние границы частотных полос fв</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Гц</w:t>
      </w:r>
    </w:p>
    <w:p w:rsidR="00000000" w:rsidDel="00000000" w:rsidP="00000000" w:rsidRDefault="00000000" w:rsidRPr="00000000" w14:paraId="000001B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Форматный параметр 𝛥A</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(fcp</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на средней геометрической частоте</w:t>
      </w:r>
    </w:p>
    <w:p w:rsidR="00000000" w:rsidDel="00000000" w:rsidP="00000000" w:rsidRDefault="00000000" w:rsidRPr="00000000" w14:paraId="000001C0">
      <w:pPr>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Весовой коэффициент полосы k</w:t>
      </w:r>
      <w:r w:rsidDel="00000000" w:rsidR="00000000" w:rsidRPr="00000000">
        <w:rPr>
          <w:rFonts w:ascii="Times New Roman" w:cs="Times New Roman" w:eastAsia="Times New Roman" w:hAnsi="Times New Roman"/>
          <w:sz w:val="28"/>
          <w:szCs w:val="28"/>
          <w:vertAlign w:val="subscript"/>
          <w:rtl w:val="0"/>
        </w:rPr>
        <w:t xml:space="preserve">i</w:t>
      </w:r>
    </w:p>
    <w:p w:rsidR="00000000" w:rsidDel="00000000" w:rsidP="00000000" w:rsidRDefault="00000000" w:rsidRPr="00000000" w14:paraId="000001C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Спектральный индекс артикуляции речи R</w:t>
      </w:r>
      <w:r w:rsidDel="00000000" w:rsidR="00000000" w:rsidRPr="00000000">
        <w:rPr>
          <w:rFonts w:ascii="Times New Roman" w:cs="Times New Roman" w:eastAsia="Times New Roman" w:hAnsi="Times New Roman"/>
          <w:sz w:val="28"/>
          <w:szCs w:val="28"/>
          <w:vertAlign w:val="subscript"/>
          <w:rtl w:val="0"/>
        </w:rPr>
        <w:t xml:space="preserve">i</w:t>
      </w:r>
    </w:p>
    <w:p w:rsidR="00000000" w:rsidDel="00000000" w:rsidP="00000000" w:rsidRDefault="00000000" w:rsidRPr="00000000" w14:paraId="000001C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Интегральный индекс артикуляции речи R</w:t>
      </w:r>
    </w:p>
    <w:p w:rsidR="00000000" w:rsidDel="00000000" w:rsidP="00000000" w:rsidRDefault="00000000" w:rsidRPr="00000000" w14:paraId="000001C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Слоговая разборчивость S</w:t>
      </w:r>
    </w:p>
    <w:p w:rsidR="00000000" w:rsidDel="00000000" w:rsidP="00000000" w:rsidRDefault="00000000" w:rsidRPr="00000000" w14:paraId="000001C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Зависимость словесной разборчивости от слоговой W(S)</w:t>
      </w:r>
    </w:p>
    <w:p w:rsidR="00000000" w:rsidDel="00000000" w:rsidP="00000000" w:rsidRDefault="00000000" w:rsidRPr="00000000" w14:paraId="000001C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Зависимость словесной разборчивости от интегрального индекса артикуляции речи W(R)</w:t>
      </w:r>
    </w:p>
    <w:p w:rsidR="00000000" w:rsidDel="00000000" w:rsidP="00000000" w:rsidRDefault="00000000" w:rsidRPr="00000000" w14:paraId="000001C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9">
      <w:pPr>
        <w:spacing w:after="160" w:line="259"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53025" cy="1571625"/>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15302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spacing w:after="160" w:line="259"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B">
      <w:pPr>
        <w:spacing w:before="280" w:line="458.1818181818182" w:lineRule="auto"/>
        <w:ind w:firstLine="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Расчёт значений слоговой и словесной разборчивости для стены.</w:t>
      </w:r>
    </w:p>
    <w:p w:rsidR="00000000" w:rsidDel="00000000" w:rsidP="00000000" w:rsidRDefault="00000000" w:rsidRPr="00000000" w14:paraId="000001CC">
      <w:pPr>
        <w:spacing w:after="160" w:line="259"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695700" cy="1524000"/>
            <wp:effectExtent b="0" l="0" r="0" t="0"/>
            <wp:docPr id="1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6957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spacing w:before="280" w:line="458.1818181818182" w:lineRule="auto"/>
        <w:ind w:firstLine="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Соотношение речевого сигнала и шума для стены.</w:t>
      </w:r>
    </w:p>
    <w:p w:rsidR="00000000" w:rsidDel="00000000" w:rsidP="00000000" w:rsidRDefault="00000000" w:rsidRPr="00000000" w14:paraId="000001CE">
      <w:pPr>
        <w:spacing w:after="160" w:line="259"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F">
      <w:pPr>
        <w:spacing w:after="160" w:line="259"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543300"/>
            <wp:effectExtent b="0" l="0" r="0" t="0"/>
            <wp:docPr descr="Points scored" id="4" name="image1.png"/>
            <a:graphic>
              <a:graphicData uri="http://schemas.openxmlformats.org/drawingml/2006/picture">
                <pic:pic>
                  <pic:nvPicPr>
                    <pic:cNvPr descr="Points scored" id="0" name="image1.png"/>
                    <pic:cNvPicPr preferRelativeResize="0"/>
                  </pic:nvPicPr>
                  <pic:blipFill>
                    <a:blip r:embed="rId13"/>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spacing w:after="160" w:line="259"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Расчет возможности существования акустического канала утечки информации для окна.</w:t>
      </w:r>
    </w:p>
    <w:p w:rsidR="00000000" w:rsidDel="00000000" w:rsidP="00000000" w:rsidRDefault="00000000" w:rsidRPr="00000000" w14:paraId="000001D2">
      <w:pPr>
        <w:spacing w:after="160" w:line="259"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3">
      <w:pPr>
        <w:spacing w:after="160" w:line="259"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00650" cy="1552575"/>
            <wp:effectExtent b="0" l="0" r="0" t="0"/>
            <wp:docPr id="1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20065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spacing w:after="160" w:line="259"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5">
      <w:pPr>
        <w:spacing w:before="280" w:line="458.1818181818182" w:lineRule="auto"/>
        <w:ind w:firstLine="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Расчёт значений слоговой и словесной разборчивости для окна.</w:t>
      </w:r>
    </w:p>
    <w:p w:rsidR="00000000" w:rsidDel="00000000" w:rsidP="00000000" w:rsidRDefault="00000000" w:rsidRPr="00000000" w14:paraId="000001D6">
      <w:pPr>
        <w:spacing w:after="160" w:line="259"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7">
      <w:pPr>
        <w:spacing w:after="160" w:line="259"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648075" cy="1562100"/>
            <wp:effectExtent b="0" l="0" r="0" t="0"/>
            <wp:docPr id="1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64807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spacing w:before="280" w:line="458.1818181818182"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Соотношение речевого сигнала и шума для окна</w:t>
      </w:r>
    </w:p>
    <w:p w:rsidR="00000000" w:rsidDel="00000000" w:rsidP="00000000" w:rsidRDefault="00000000" w:rsidRPr="00000000" w14:paraId="000001D9">
      <w:pPr>
        <w:spacing w:after="160" w:line="259"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543300"/>
            <wp:effectExtent b="0" l="0" r="0" t="0"/>
            <wp:docPr descr="Points scored" id="3" name="image3.png"/>
            <a:graphic>
              <a:graphicData uri="http://schemas.openxmlformats.org/drawingml/2006/picture">
                <pic:pic>
                  <pic:nvPicPr>
                    <pic:cNvPr descr="Points scored" id="0" name="image3.png"/>
                    <pic:cNvPicPr preferRelativeResize="0"/>
                  </pic:nvPicPr>
                  <pic:blipFill>
                    <a:blip r:embed="rId16"/>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spacing w:before="280" w:line="458.1818181818182" w:lineRule="auto"/>
        <w:ind w:firstLine="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Расчет возможности существования акустического канала утечки информации для двери.</w:t>
      </w:r>
    </w:p>
    <w:p w:rsidR="00000000" w:rsidDel="00000000" w:rsidP="00000000" w:rsidRDefault="00000000" w:rsidRPr="00000000" w14:paraId="000001DB">
      <w:pPr>
        <w:spacing w:after="160" w:line="259"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43500" cy="1543050"/>
            <wp:effectExtent b="0" l="0" r="0" t="0"/>
            <wp:docPr id="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1435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spacing w:after="160" w:line="259"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D">
      <w:pPr>
        <w:spacing w:before="280" w:line="458.1818181818182" w:lineRule="auto"/>
        <w:ind w:firstLine="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Расчёт значений слоговой и словесной разборчивости для двери.</w:t>
      </w:r>
    </w:p>
    <w:p w:rsidR="00000000" w:rsidDel="00000000" w:rsidP="00000000" w:rsidRDefault="00000000" w:rsidRPr="00000000" w14:paraId="000001DE">
      <w:pPr>
        <w:spacing w:after="160" w:line="259"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F">
      <w:pPr>
        <w:spacing w:after="160" w:line="259"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676650" cy="1485900"/>
            <wp:effectExtent b="0" l="0" r="0" t="0"/>
            <wp:docPr id="5"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67665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spacing w:after="160" w:line="259"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1">
      <w:pPr>
        <w:spacing w:before="280" w:line="458.1818181818182" w:lineRule="auto"/>
        <w:ind w:firstLine="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Соотношение речевого сигнала и шума для двери.</w:t>
      </w:r>
    </w:p>
    <w:p w:rsidR="00000000" w:rsidDel="00000000" w:rsidP="00000000" w:rsidRDefault="00000000" w:rsidRPr="00000000" w14:paraId="000001E2">
      <w:pPr>
        <w:spacing w:after="160" w:line="259"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3">
      <w:pPr>
        <w:spacing w:after="160" w:line="259"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543300"/>
            <wp:effectExtent b="0" l="0" r="0" t="0"/>
            <wp:docPr descr="Points scored" id="7" name="image5.png"/>
            <a:graphic>
              <a:graphicData uri="http://schemas.openxmlformats.org/drawingml/2006/picture">
                <pic:pic>
                  <pic:nvPicPr>
                    <pic:cNvPr descr="Points scored" id="0" name="image5.png"/>
                    <pic:cNvPicPr preferRelativeResize="0"/>
                  </pic:nvPicPr>
                  <pic:blipFill>
                    <a:blip r:embed="rId19"/>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spacing w:before="280" w:line="360" w:lineRule="auto"/>
        <w:ind w:firstLine="20"/>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Из расчетов, представленных в таблицах, и графиках видно, что уровень речевого сигнала за стеной, окнами, дверью низкий. Получена словесная разборчивость W≈6-11%. При прослушивании сообщения возможно установить факт наличия речи, но нельзя установить предмет разговора. Применение специальных средств защиты не требуется.</w:t>
      </w:r>
    </w:p>
    <w:p w:rsidR="00000000" w:rsidDel="00000000" w:rsidP="00000000" w:rsidRDefault="00000000" w:rsidRPr="00000000" w14:paraId="000001E5">
      <w:pPr>
        <w:spacing w:after="160" w:line="259" w:lineRule="auto"/>
        <w:jc w:val="left"/>
        <w:rPr>
          <w:rFonts w:ascii="Times New Roman" w:cs="Times New Roman" w:eastAsia="Times New Roman" w:hAnsi="Times New Roman"/>
          <w:sz w:val="28"/>
          <w:szCs w:val="28"/>
        </w:rPr>
      </w:pPr>
      <w:r w:rsidDel="00000000" w:rsidR="00000000" w:rsidRPr="00000000">
        <w:rPr>
          <w:rtl w:val="0"/>
        </w:rPr>
      </w:r>
    </w:p>
    <w:sectPr>
      <w:headerReference r:id="rId2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image" Target="media/image7.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1.png"/><Relationship Id="rId18" Type="http://schemas.openxmlformats.org/officeDocument/2006/relationships/image" Target="media/image9.png"/><Relationship Id="rId7" Type="http://schemas.openxmlformats.org/officeDocument/2006/relationships/image" Target="media/image13.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