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生成时间：2026-04-15 14:55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200 条，入选正文 12 条。数据范围以近 24 小时公开信息为主，模型摘要模式：Qwen API。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2985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图1：南大团队直击大模型高分神话：人类90分，最强模型仅49分（来源：新智元）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图2：黄仁勋率先开源量子AI大模型（来源：量子位）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南大团队直击大模型高分神话：人类90分，最强模型仅49分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发布时间：2026-04-14 15:10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摘要：南京大学团队发布Video-MME-v2新基准，采用分层能力体系与组级非线性评分机制，发现最强模型得分仅49分，远低于人类90分，暴露现有…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要点1：Video-MME-v2引入三层递进能力体系：信息检索、时序理解、复杂推理，更贴近人类视频理解逻辑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要点2：采用组级非线性评分机制，强调模型在一组相关问题上的稳定性和连贯性，避免零散正确误导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要点3：人类专家组级非线性得分为90.7，最强商业模型Gemini-3-Pro仅49.4，差距显著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原文链接：https://aiera.com.cn/2026/04/14/other/aiera-com-cn/89760/%e5%8d%97%e5%a4%a7%e5%9b%a2%e9%98%9f%e7%9b%b4%e5%87%bb%e5%a4%a7%e6%a8%a1%e5%9e%8b%e9%ab%98%e5%88%86%e7%a5%9e%e8%af%9d%ef%bc%9a%e4%ba%ba%e7%b1%bb90%e5%88%86%ef%bc%8c%e6%9c%80%e5%bc%ba%e6%a8%a1%e5%9e%8b/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黄仁勋率先开源量子AI大模型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发布时间：2026-04-15 12:45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摘要：英伟达发布全球首个开源量子AI模型家族Ising，涵盖校准与纠错两大核心功能，显著提升量子系统稳定性与效率，推动量子计算迈向实用化。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要点1：Ising Calibration是350亿参数视觉语言模型，可将量子处理器校准时间从数天缩短至数小时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要点2：Ising Decoding基于3D CNN实现实时纠错，速度比PyMatching快2.5倍，精度提升3倍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要点3：模型采用Apache-2.0协议开源，支持商用部署，加速量子生态建设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原文链接：https://www.qbitai.com/2026/04/401351.html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斯坦福423页AI报告出炉！中美差距仅2.7%，DeepSeek冲进全球前十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发布时间：2026-04-14 15:28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摘要：斯坦福2026年AI指数报告指出中美AI模型性能差距缩至2.7%，中国DeepSeek等模型进入全球前十，AI能力快速提升但偏科严重，且年…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要点1：中美AI模型性能差距缩小至2.7%，头部模型频繁交替领先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要点2：全球顶尖AI模型95%来自企业，开源模型占比低，算力集中于英伟达和台积电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要点3：22-25岁软件开发者就业下滑20%，AI替代效应已显现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原文链接：https://aiera.com.cn/2026/04/14/other/aiera-com-cn/89796/%e6%96%af%e5%9d%a6%e7%a6%8f423%e9%a1%b5ai%e6%8a%a5%e5%91%8a%e5%87%ba%e7%82%89%ef%bc%81%e4%b8%ad%e7%be%8e%e5%b7%ae%e8%b7%9d%e4%bb%852-7%ef%bc%8cdeepseek%e5%86%b2%e8%bf%9b%e5%85%a8%e7%90%83%e5%89%8d/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Google在Chrome中推出'技能'功能：将可复用的AI提示转化为一键浏览器工作流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发布时间：2026-04-15 03:54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摘要：Google在Chrome中推出Skills功能，允许用户将常用AI提示保存为一键执行的工作流，支持跨标签页批量操作，提升网页交互效率。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要点1：Skills功能将AI提示转化为可复用的一键工作流，减少重复输入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要点2：支持跨多个标签页同时运行同一AI任务，适用于产品比对、文档分析等场景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要点3：提供预设技能库供用户直接使用并自定义，降低AI工具使用门槛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原文链接：https://www.marktechpost.com/2026/04/14/google-launches-skills-in-chrome-turning-reusable-ai-prompts-into-one-click-browser-workflows/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斯坦福年度结论：中美大模型已没差距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发布时间：2026-04-14 13:58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摘要：斯坦福《2026年AI指数报告》指出中美大模型性能差距基本消除，美国在顶级模型和专利上占优，中国在论文、引用、工业机器人等方面领先。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要点1：中美大模型性能差距已基本消除，美国仍略领先但优势收窄至2.7%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要点2：中国在论文发表量、引用量、专利总数及工业机器人安装量上占优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要点3：全球AI普及加速，生成式AI三年内触达53%人口，远超PC和互联网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原文链接：https://www.qbitai.com/2026/04/401094.html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1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图1：NVIDIA与马里兰大学研究人员发布Audio Flamingo Next：一款强大且开源的大规模音频语言模型（来源：MarkTechPost）</w:t>
      </w:r>
    </w:p>
    <w:p>
      <w:r>
        <w:drawing>
          <wp:inline xmlns:a="http://schemas.openxmlformats.org/drawingml/2006/main" xmlns:pic="http://schemas.openxmlformats.org/drawingml/2006/picture">
            <wp:extent cx="5303520" cy="3435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2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图2：NVIDIA与马里兰大学研究人员发布Audio Flamingo Next：一款强大且开源的大规模音频语言模型（来源：MarkTechPost）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NVIDIA与马里兰大学研究人员发布Audio Flamingo Next：一款强大且开源的大规模音频语言模型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发布时间：2026-04-14 08:24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摘要：NVIDIA与马里兰大学联合发布AF-Next，一种强大的开源大音频语言模型，支持长音频推理、多任务处理，并引入时间锚定链式思维机制提升准…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要点1：AF-Next是首个在长音频基准上超越Gemini 2.5 Pro的开源大音频语言模型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要点2：引入Temporal Audio Chain-of-Thought机制，将推理步骤锚定到音频时间戳以减少幻觉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要点3：包含三种专用变体：通用问答、多步推理和音频描述生成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原文链接：https://www.marktechpost.com/2026/04/14/nvidia-and-the-university-of-maryland-researchers-released-audio-flamingo-next-af-next-a-super-powerful-and-open-large-audio-language-model/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Mongoose 高危RCE漏洞（CVE-2024–53900与CVE-2025–23061）：技术原理与风险缓解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来源：稀土掘金 AI    发布时间：2026-04-15 14:26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摘要：分析Mongoose库中两个高危RCE漏洞CVE-2024–53900和CVE-2025–23061的技术原理，指出暴露在互联网上的实例存…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要点1：CVE-2024–53900与CVE-2025–23061均涉及$where操作符与populate()函数结合导致的…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要点2：漏洞CVSS评分高达9.0–9.1，影响大量暴露于公网的Mongoose实例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要点3：已识别超27,000个暴露实例，建议升级至Mongoose 8.9.5版本修复全部漏洞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原文链接：https://juejin.cn/post/7628560495701049384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GoodPoint: 从作者回复中学习建设性科学论文反馈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摘要：该论文提出GoodPoint方法，通过分析作者对审稿意见的回复，训练模型生成有针对性的建设性反馈，助力科研改进。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要点1：提出GoodPoint框架，利用作者回复数据训练反馈生成模型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要点2：强调LLM应辅助而非替代人类科研决策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要点3：反馈目标为提升论文内容与表达质量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原文链接：https://arxiv.org/abs/2604.11924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Spatial Atlas：面向空间感知研究代理基准的计算基础推理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摘要：论文提出计算基础推理（CGR）方法，通过确定性计算解决空间感知任务子问题，再由语言模型生成答案，显著提升多模态空间问答能力。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要点1：引入计算基础推理（CGR）范式，先用确定性计算处理子问题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要点2：Spatial Atlas作为A2A服务器支持FieldWorkArena等空间问答基准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要点3：适用于工厂、仓库和零售等多场景的多模态空间推理任务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原文链接：https://arxiv.org/abs/2604.12102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长期任务幻象？诊断代理系统在何处以及为何失效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摘要：该研究提出HORIZON基准，用于系统诊断大语言模型代理在长周期任务中失效的原因，填补了当前对复杂动作序列依赖任务理解的空白。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要点1：提出HORIZON基准，用于诊断代理系统在长周期任务中的失败模式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要点2：发现LLM代理在需要多步依赖动作的任务中性能显著下降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要点3：强调当前缺乏统一评估框架，阻碍跨领域比较与改进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原文链接：https://arxiv.org/abs/2604.11978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记忆即代谢：一种陪伴型知识系统的设计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摘要：该论文探讨了将记忆建模为代谢过程的新型知识系统设计，推动LLM实现更自然、可持续的个人知识存储与调用。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要点1：提出将记忆类比为代谢过程，强调动态更新与使用效率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要点2：对比现有检索增强生成（RAG）方法，强调个人知识库的互联性与持久性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要点3：结合Karpathy、MemPalace等近期方案，形成系统化设计框架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原文链接：https://arxiv.org/abs/2604.12034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Evaluating Relational Reasoning in LLMs with REL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摘要：论文提出REL评估框架，专门用于测试大语言模型在高阶关系绑定下的推理能力，突破传统结构化输入限制。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要点1：提出REL评估框架，专为检测LLMs在多实体关系推理中的表现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要点2：强调高阶关系绑定带来的挑战，是科学推理的核心能力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要点3：突破以往依赖表格或图结构的评测方式，更具通用性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原文链接：https://arxiv.org/abs/2604.12176</w:t>
      </w:r>
    </w:p>
    <w:p>
      <w:r>
        <w:rPr>
          <w:rFonts w:ascii="黑体" w:hAnsi="黑体" w:eastAsia="黑体"/>
          <w:b/>
          <w:sz w:val="26"/>
        </w:rPr>
        <w:t>论文要点汇总表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论文来源/会议信息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研究机构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核心结论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通过学习作者回应中的反馈逻辑，可构建更有效的AI辅助科研工具，推动人机协作式研究发展。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CGR可有效提升空间感知智能体在复杂环境下的推理准确性和可解释性，是迈向通用空间认知的重要一步。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长周期任务中代理系统的失效具有可诊断性，需建立标准化评估体系以推动技术进步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记忆应被设计为持续代谢的动态系统，而非静态存储，以提升LLM在个人场景下的长期可用性与适应性。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REL框架能有效识别LLMs在复杂关系推理任务中的局限，推动更鲁棒的AI系统发展</w:t>
            </w:r>
          </w:p>
        </w:tc>
      </w:tr>
    </w:tbl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