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381"/>
        <w:jc w:val="center"/>
      </w:pPr>
      <w:r>
        <w:rPr>
          <w:rFonts w:ascii="Noto Sans" w:hAnsi="Noto Sans" w:eastAsia="Noto Sans" w:cs="Noto Sans"/>
          <w:b/>
          <w:color w:val="1F2A44"/>
          <w:sz w:val="48"/>
        </w:rPr>
        <w:t>DJBOT Public Contracts and Notices</w:t>
      </w:r>
    </w:p>
    <w:p>
      <w:pPr>
        <w:jc w:val="center"/>
      </w:pPr>
      <w:r>
        <w:rPr>
          <w:rFonts w:ascii="Noto Sans" w:hAnsi="Noto Sans" w:eastAsia="Noto Sans" w:cs="Noto Sans"/>
          <w:color w:val="355D7A"/>
          <w:sz w:val="24"/>
        </w:rPr>
        <w:t>Merchant-facing contracts, notices, consents and product schedules</w:t>
      </w:r>
    </w:p>
    <w:p>
      <w:pPr>
        <w:spacing w:before="737"/>
        <w:jc w:val="center"/>
      </w:pPr>
      <w:r>
        <w:rPr>
          <w:rFonts w:ascii="Noto Sans Thai" w:hAnsi="Noto Sans Thai" w:eastAsia="Noto Sans Thai" w:cs="Noto Sans Thai"/>
          <w:b/>
          <w:color w:val="333333"/>
          <w:sz w:val="20"/>
        </w:rPr>
        <w:t>DEEJAI LAB CO., LTD. / บริษัท ดีใจ แล็บ จำกัด</w:t>
        <w:br/>
      </w:r>
      <w:r>
        <w:rPr>
          <w:rFonts w:ascii="Noto Sans" w:hAnsi="Noto Sans" w:eastAsia="Noto Sans" w:cs="Noto Sans"/>
          <w:b w:val="0"/>
          <w:color w:val="333333"/>
          <w:sz w:val="20"/>
        </w:rPr>
        <w:t>Company registration no. 0105569117953</w:t>
        <w:br/>
      </w:r>
      <w:r>
        <w:rPr>
          <w:rFonts w:ascii="Noto Sans" w:hAnsi="Noto Sans" w:eastAsia="Noto Sans" w:cs="Noto Sans"/>
          <w:b w:val="0"/>
          <w:color w:val="333333"/>
          <w:sz w:val="20"/>
        </w:rPr>
        <w:t>DJAI Academy and DJBOT</w:t>
        <w:br/>
      </w:r>
      <w:r>
        <w:rPr>
          <w:rFonts w:ascii="Noto Sans" w:hAnsi="Noto Sans" w:eastAsia="Noto Sans" w:cs="Noto Sans"/>
          <w:b w:val="0"/>
          <w:color w:val="333333"/>
          <w:sz w:val="20"/>
        </w:rPr>
        <w:t>Drafting date: 27 July 2026</w:t>
        <w:br/>
      </w:r>
    </w:p>
    <w:tbl>
      <w:tblPr>
        <w:tblW w:type="auto" w:w="0"/>
        <w:jc w:val="center"/>
        <w:tblLook w:firstColumn="1" w:firstRow="1" w:lastColumn="0" w:lastRow="0" w:noHBand="0" w:noVBand="1" w:val="04A0"/>
      </w:tblPr>
      <w:tblGrid>
        <w:gridCol w:w="10148"/>
      </w:tblGrid>
      <w:tr>
        <w:tc>
          <w:tcPr>
            <w:tcW w:type="dxa" w:w="10148"/>
            <w:shd w:fill="F2F4F7"/>
            <w:tcMar>
              <w:top w:w="180" w:type="dxa"/>
              <w:start w:w="220" w:type="dxa"/>
              <w:bottom w:w="180" w:type="dxa"/>
              <w:end w:w="220" w:type="dxa"/>
            </w:tcMar>
          </w:tcPr>
          <w:p>
            <w:pPr>
              <w:jc w:val="center"/>
            </w:pPr>
            <w:r>
              <w:rPr>
                <w:rFonts w:ascii="Noto Sans" w:hAnsi="Noto Sans" w:eastAsia="Noto Sans" w:cs="Noto Sans"/>
                <w:b/>
                <w:color w:val="9C2B2E"/>
                <w:sz w:val="20"/>
              </w:rPr>
              <w:t>COUNSEL DRAFT - NOT APPROVED - NOT FOR PRODUCTION USE</w:t>
            </w:r>
          </w:p>
          <w:p>
            <w:pPr>
              <w:jc w:val="center"/>
            </w:pPr>
            <w:r>
              <w:rPr>
                <w:rFonts w:ascii="Noto Sans" w:hAnsi="Noto Sans" w:eastAsia="Noto Sans" w:cs="Noto Sans"/>
                <w:color w:val="555555"/>
                <w:sz w:val="17"/>
              </w:rPr>
              <w:t>Current-state facts control over target policy until technical verification and signed external Thai counsel approval.</w:t>
            </w:r>
          </w:p>
        </w:tc>
      </w:tr>
    </w:tbl>
    <w:p>
      <w:pPr>
        <w:spacing w:before="567"/>
        <w:jc w:val="center"/>
      </w:pPr>
      <w:r>
        <w:rPr>
          <w:rFonts w:ascii="Noto Sans" w:hAnsi="Noto Sans" w:eastAsia="Noto Sans" w:cs="Noto Sans"/>
          <w:b/>
          <w:color w:val="1F2A44"/>
          <w:sz w:val="20"/>
        </w:rPr>
        <w:t>Contains 25 legal documents</w:t>
      </w:r>
    </w:p>
    <w:p>
      <w:r>
        <w:br w:type="page"/>
      </w:r>
    </w:p>
    <w:p>
      <w:pPr>
        <w:pStyle w:val="Heading1"/>
      </w:pPr>
      <w:r>
        <w:t>Document Index</w:t>
      </w:r>
    </w:p>
    <w:p>
      <w:pPr>
        <w:spacing w:after="20"/>
        <w:ind w:left="340" w:hanging="255"/>
      </w:pPr>
      <w:r>
        <w:rPr>
          <w:rFonts w:ascii="Noto Sans" w:hAnsi="Noto Sans" w:eastAsia="Noto Sans" w:cs="Noto Sans"/>
          <w:b w:val="0"/>
          <w:i w:val="0"/>
          <w:sz w:val="17"/>
        </w:rPr>
        <w:t>1. DJBOT Master Terms of Service</w:t>
      </w:r>
    </w:p>
    <w:p>
      <w:pPr>
        <w:spacing w:after="20"/>
        <w:ind w:left="340" w:hanging="255"/>
      </w:pPr>
      <w:r>
        <w:rPr>
          <w:rFonts w:ascii="Noto Sans" w:hAnsi="Noto Sans" w:eastAsia="Noto Sans" w:cs="Noto Sans"/>
          <w:b w:val="0"/>
          <w:i w:val="0"/>
          <w:sz w:val="17"/>
        </w:rPr>
        <w:t>2. FlowBot Basic Product Schedule</w:t>
      </w:r>
    </w:p>
    <w:p>
      <w:pPr>
        <w:spacing w:after="20"/>
        <w:ind w:left="340" w:hanging="255"/>
      </w:pPr>
      <w:r>
        <w:rPr>
          <w:rFonts w:ascii="Noto Sans" w:hAnsi="Noto Sans" w:eastAsia="Noto Sans" w:cs="Noto Sans"/>
          <w:b w:val="0"/>
          <w:i w:val="0"/>
          <w:sz w:val="17"/>
        </w:rPr>
        <w:t>3. DJBOT Premium Product Schedule</w:t>
      </w:r>
    </w:p>
    <w:p>
      <w:pPr>
        <w:spacing w:after="20"/>
        <w:ind w:left="340" w:hanging="255"/>
      </w:pPr>
      <w:r>
        <w:rPr>
          <w:rFonts w:ascii="Noto Sans" w:hAnsi="Noto Sans" w:eastAsia="Noto Sans" w:cs="Noto Sans"/>
          <w:b w:val="0"/>
          <w:i w:val="0"/>
          <w:sz w:val="17"/>
        </w:rPr>
        <w:t>4. AI Text Bot Product Schedule</w:t>
      </w:r>
    </w:p>
    <w:p>
      <w:pPr>
        <w:spacing w:after="20"/>
        <w:ind w:left="340" w:hanging="255"/>
      </w:pPr>
      <w:r>
        <w:rPr>
          <w:rFonts w:ascii="Noto Sans" w:hAnsi="Noto Sans" w:eastAsia="Noto Sans" w:cs="Noto Sans"/>
          <w:b w:val="0"/>
          <w:i w:val="0"/>
          <w:sz w:val="17"/>
        </w:rPr>
        <w:t>5. Voice Bot Product Schedule</w:t>
      </w:r>
    </w:p>
    <w:p>
      <w:pPr>
        <w:spacing w:after="20"/>
        <w:ind w:left="340" w:hanging="255"/>
      </w:pPr>
      <w:r>
        <w:rPr>
          <w:rFonts w:ascii="Noto Sans" w:hAnsi="Noto Sans" w:eastAsia="Noto Sans" w:cs="Noto Sans"/>
          <w:b w:val="0"/>
          <w:i w:val="0"/>
          <w:sz w:val="17"/>
        </w:rPr>
        <w:t>6. LINE Channel Add-on Schedule</w:t>
      </w:r>
    </w:p>
    <w:p>
      <w:pPr>
        <w:spacing w:after="20"/>
        <w:ind w:left="340" w:hanging="255"/>
      </w:pPr>
      <w:r>
        <w:rPr>
          <w:rFonts w:ascii="Noto Sans" w:hAnsi="Noto Sans" w:eastAsia="Noto Sans" w:cs="Noto Sans"/>
          <w:b w:val="0"/>
          <w:i w:val="0"/>
          <w:sz w:val="17"/>
        </w:rPr>
        <w:t>7. DJBOT Acceptable Use Policy</w:t>
      </w:r>
    </w:p>
    <w:p>
      <w:pPr>
        <w:spacing w:after="20"/>
        <w:ind w:left="340" w:hanging="255"/>
      </w:pPr>
      <w:r>
        <w:rPr>
          <w:rFonts w:ascii="Noto Sans" w:hAnsi="Noto Sans" w:eastAsia="Noto Sans" w:cs="Noto Sans"/>
          <w:b w:val="0"/>
          <w:i w:val="0"/>
          <w:sz w:val="17"/>
        </w:rPr>
        <w:t>8. Merchant Data Processing Agreement</w:t>
      </w:r>
    </w:p>
    <w:p>
      <w:pPr>
        <w:spacing w:after="20"/>
        <w:ind w:left="340" w:hanging="255"/>
      </w:pPr>
      <w:r>
        <w:rPr>
          <w:rFonts w:ascii="Noto Sans" w:hAnsi="Noto Sans" w:eastAsia="Noto Sans" w:cs="Noto Sans"/>
          <w:b w:val="0"/>
          <w:i w:val="0"/>
          <w:sz w:val="17"/>
        </w:rPr>
        <w:t>9. DPA Schedule 1 - Processing Details</w:t>
      </w:r>
    </w:p>
    <w:p>
      <w:pPr>
        <w:spacing w:after="20"/>
        <w:ind w:left="340" w:hanging="255"/>
      </w:pPr>
      <w:r>
        <w:rPr>
          <w:rFonts w:ascii="Noto Sans" w:hAnsi="Noto Sans" w:eastAsia="Noto Sans" w:cs="Noto Sans"/>
          <w:b w:val="0"/>
          <w:i w:val="0"/>
          <w:sz w:val="17"/>
        </w:rPr>
        <w:t>10. DPA Schedule 2 - Technical and Organisational Measures</w:t>
      </w:r>
    </w:p>
    <w:p>
      <w:pPr>
        <w:spacing w:after="20"/>
        <w:ind w:left="340" w:hanging="255"/>
      </w:pPr>
      <w:r>
        <w:rPr>
          <w:rFonts w:ascii="Noto Sans" w:hAnsi="Noto Sans" w:eastAsia="Noto Sans" w:cs="Noto Sans"/>
          <w:b w:val="0"/>
          <w:i w:val="0"/>
          <w:sz w:val="17"/>
        </w:rPr>
        <w:t>11. DPA Schedule 3 - Subprocessors and External Platforms</w:t>
      </w:r>
    </w:p>
    <w:p>
      <w:pPr>
        <w:spacing w:after="20"/>
        <w:ind w:left="340" w:hanging="255"/>
      </w:pPr>
      <w:r>
        <w:rPr>
          <w:rFonts w:ascii="Noto Sans" w:hAnsi="Noto Sans" w:eastAsia="Noto Sans" w:cs="Noto Sans"/>
          <w:b w:val="0"/>
          <w:i w:val="0"/>
          <w:sz w:val="17"/>
        </w:rPr>
        <w:t>12. FlowBot Basic Controller-to-Controller Data Use Addendum</w:t>
      </w:r>
    </w:p>
    <w:p>
      <w:pPr>
        <w:spacing w:after="20"/>
        <w:ind w:left="340" w:hanging="255"/>
      </w:pPr>
      <w:r>
        <w:rPr>
          <w:rFonts w:ascii="Noto Sans" w:hAnsi="Noto Sans" w:eastAsia="Noto Sans" w:cs="Noto Sans"/>
          <w:b w:val="0"/>
          <w:i w:val="0"/>
          <w:sz w:val="17"/>
        </w:rPr>
        <w:t>13. Marketing Partner Standard Data Sharing Terms</w:t>
      </w:r>
    </w:p>
    <w:p>
      <w:pPr>
        <w:spacing w:after="20"/>
        <w:ind w:left="340" w:hanging="255"/>
      </w:pPr>
      <w:r>
        <w:rPr>
          <w:rFonts w:ascii="Noto Sans" w:hAnsi="Noto Sans" w:eastAsia="Noto Sans" w:cs="Noto Sans"/>
          <w:b w:val="0"/>
          <w:i w:val="0"/>
          <w:sz w:val="17"/>
        </w:rPr>
        <w:t>14. Marketing Partner Schedule</w:t>
      </w:r>
    </w:p>
    <w:p>
      <w:pPr>
        <w:spacing w:after="20"/>
        <w:ind w:left="340" w:hanging="255"/>
      </w:pPr>
      <w:r>
        <w:rPr>
          <w:rFonts w:ascii="Noto Sans" w:hAnsi="Noto Sans" w:eastAsia="Noto Sans" w:cs="Noto Sans"/>
          <w:b w:val="0"/>
          <w:i w:val="0"/>
          <w:sz w:val="17"/>
        </w:rPr>
        <w:t>15. Deejai Lab Privacy Notice</w:t>
      </w:r>
    </w:p>
    <w:p>
      <w:pPr>
        <w:spacing w:after="20"/>
        <w:ind w:left="340" w:hanging="255"/>
      </w:pPr>
      <w:r>
        <w:rPr>
          <w:rFonts w:ascii="Noto Sans" w:hAnsi="Noto Sans" w:eastAsia="Noto Sans" w:cs="Noto Sans"/>
          <w:b w:val="0"/>
          <w:i w:val="0"/>
          <w:sz w:val="17"/>
        </w:rPr>
        <w:t>16. Layered End-Customer Privacy Notice</w:t>
      </w:r>
    </w:p>
    <w:p>
      <w:pPr>
        <w:spacing w:after="20"/>
        <w:ind w:left="340" w:hanging="255"/>
      </w:pPr>
      <w:r>
        <w:rPr>
          <w:rFonts w:ascii="Noto Sans" w:hAnsi="Noto Sans" w:eastAsia="Noto Sans" w:cs="Noto Sans"/>
          <w:b w:val="0"/>
          <w:i w:val="0"/>
          <w:sz w:val="17"/>
        </w:rPr>
        <w:t>17. FlowBot Basic Data Use Notice</w:t>
      </w:r>
    </w:p>
    <w:p>
      <w:pPr>
        <w:spacing w:after="20"/>
        <w:ind w:left="340" w:hanging="255"/>
      </w:pPr>
      <w:r>
        <w:rPr>
          <w:rFonts w:ascii="Noto Sans" w:hAnsi="Noto Sans" w:eastAsia="Noto Sans" w:cs="Noto Sans"/>
          <w:b w:val="0"/>
          <w:i w:val="0"/>
          <w:sz w:val="17"/>
        </w:rPr>
        <w:t>18. Premium Data Use Notice</w:t>
      </w:r>
    </w:p>
    <w:p>
      <w:pPr>
        <w:spacing w:after="20"/>
        <w:ind w:left="340" w:hanging="255"/>
      </w:pPr>
      <w:r>
        <w:rPr>
          <w:rFonts w:ascii="Noto Sans" w:hAnsi="Noto Sans" w:eastAsia="Noto Sans" w:cs="Noto Sans"/>
          <w:b w:val="0"/>
          <w:i w:val="0"/>
          <w:sz w:val="17"/>
        </w:rPr>
        <w:t>19. Model Development Data Notice</w:t>
      </w:r>
    </w:p>
    <w:p>
      <w:pPr>
        <w:spacing w:after="20"/>
        <w:ind w:left="340" w:hanging="255"/>
      </w:pPr>
      <w:r>
        <w:rPr>
          <w:rFonts w:ascii="Noto Sans" w:hAnsi="Noto Sans" w:eastAsia="Noto Sans" w:cs="Noto Sans"/>
          <w:b w:val="0"/>
          <w:i w:val="0"/>
          <w:sz w:val="17"/>
        </w:rPr>
        <w:t>20. Deejai Marketing Consent Text</w:t>
      </w:r>
    </w:p>
    <w:p>
      <w:pPr>
        <w:spacing w:after="20"/>
        <w:ind w:left="340" w:hanging="255"/>
      </w:pPr>
      <w:r>
        <w:rPr>
          <w:rFonts w:ascii="Noto Sans" w:hAnsi="Noto Sans" w:eastAsia="Noto Sans" w:cs="Noto Sans"/>
          <w:b w:val="0"/>
          <w:i w:val="0"/>
          <w:sz w:val="17"/>
        </w:rPr>
        <w:t>21. Marketing Partner Consent Text</w:t>
      </w:r>
    </w:p>
    <w:p>
      <w:pPr>
        <w:spacing w:after="20"/>
        <w:ind w:left="340" w:hanging="255"/>
      </w:pPr>
      <w:r>
        <w:rPr>
          <w:rFonts w:ascii="Noto Sans" w:hAnsi="Noto Sans" w:eastAsia="Noto Sans" w:cs="Noto Sans"/>
          <w:b w:val="0"/>
          <w:i w:val="0"/>
          <w:sz w:val="17"/>
        </w:rPr>
        <w:t>22. Model Development Consent Text</w:t>
      </w:r>
    </w:p>
    <w:p>
      <w:pPr>
        <w:spacing w:after="20"/>
        <w:ind w:left="340" w:hanging="255"/>
      </w:pPr>
      <w:r>
        <w:rPr>
          <w:rFonts w:ascii="Noto Sans" w:hAnsi="Noto Sans" w:eastAsia="Noto Sans" w:cs="Noto Sans"/>
          <w:b w:val="0"/>
          <w:i w:val="0"/>
          <w:sz w:val="17"/>
        </w:rPr>
        <w:t>23. Consent Withdrawal and Preference Notice</w:t>
      </w:r>
    </w:p>
    <w:p>
      <w:pPr>
        <w:spacing w:after="20"/>
        <w:ind w:left="340" w:hanging="255"/>
      </w:pPr>
      <w:r>
        <w:rPr>
          <w:rFonts w:ascii="Noto Sans" w:hAnsi="Noto Sans" w:eastAsia="Noto Sans" w:cs="Noto Sans"/>
          <w:b w:val="0"/>
          <w:i w:val="0"/>
          <w:sz w:val="17"/>
        </w:rPr>
        <w:t>24. AI Text Bot Interaction Notice</w:t>
      </w:r>
    </w:p>
    <w:p>
      <w:pPr>
        <w:spacing w:after="20"/>
        <w:ind w:left="340" w:hanging="255"/>
      </w:pPr>
      <w:r>
        <w:rPr>
          <w:rFonts w:ascii="Noto Sans" w:hAnsi="Noto Sans" w:eastAsia="Noto Sans" w:cs="Noto Sans"/>
          <w:b w:val="0"/>
          <w:i w:val="0"/>
          <w:sz w:val="17"/>
        </w:rPr>
        <w:t>25. Voice Call Notice and Consent Scripts</w:t>
      </w:r>
    </w:p>
    <w:p>
      <w:r>
        <w:br w:type="page"/>
      </w:r>
    </w:p>
    <w:p>
      <w:pPr>
        <w:pStyle w:val="Heading1"/>
      </w:pPr>
      <w:r>
        <w:rPr>
          <w:rFonts w:ascii="Noto Sans" w:hAnsi="Noto Sans" w:eastAsia="Noto Sans" w:cs="Noto Sans"/>
          <w:b/>
          <w:i w:val="0"/>
          <w:sz w:val="32"/>
        </w:rPr>
        <w:t>DJBOT Master Terms of Service</w:t>
      </w:r>
    </w:p>
    <w:p>
      <w:pPr>
        <w:pStyle w:val="LegalQuote"/>
        <w:ind w:left="198"/>
      </w:pPr>
      <w:r>
        <w:rPr>
          <w:rFonts w:ascii="Noto Sans" w:hAnsi="Noto Sans" w:eastAsia="Noto Sans" w:cs="Noto Sans"/>
          <w:b/>
          <w:i w:val="0"/>
          <w:sz w:val="16"/>
        </w:rPr>
        <w:t>Status:</w:t>
      </w:r>
      <w:r>
        <w:rPr>
          <w:rFonts w:ascii="Noto Sans" w:hAnsi="Noto Sans" w:eastAsia="Noto Sans" w:cs="Noto Sans"/>
          <w:b w:val="0"/>
          <w:i w:val="0"/>
          <w:sz w:val="16"/>
        </w:rPr>
        <w:t xml:space="preserve"> COUNSEL DRAFT - NOT EFFECTIVE UNTIL APPROVED AND RELEASE-GATED</w:t>
      </w:r>
    </w:p>
    <w:p>
      <w:pPr>
        <w:pStyle w:val="LegalQuote"/>
      </w:pPr>
    </w:p>
    <w:p>
      <w:pPr>
        <w:pStyle w:val="LegalQuote"/>
      </w:pPr>
      <w:r>
        <w:rPr>
          <w:rFonts w:ascii="Noto Sans" w:hAnsi="Noto Sans" w:eastAsia="Noto Sans" w:cs="Noto Sans"/>
          <w:b/>
          <w:i w:val="0"/>
          <w:sz w:val="16"/>
        </w:rPr>
        <w:t>Drafting date:</w:t>
      </w:r>
      <w:r>
        <w:rPr>
          <w:rFonts w:ascii="Noto Sans" w:hAnsi="Noto Sans" w:eastAsia="Noto Sans" w:cs="Noto Sans"/>
          <w:b w:val="0"/>
          <w:i w:val="0"/>
          <w:sz w:val="16"/>
        </w:rPr>
        <w:t xml:space="preserve"> 27 July 2026</w:t>
      </w:r>
    </w:p>
    <w:p>
      <w:pPr>
        <w:pStyle w:val="LegalQuote"/>
      </w:pPr>
    </w:p>
    <w:p>
      <w:pPr>
        <w:pStyle w:val="LegalQuote"/>
      </w:pPr>
      <w:r>
        <w:rPr>
          <w:rFonts w:ascii="Noto Sans" w:hAnsi="Noto Sans" w:eastAsia="Noto Sans" w:cs="Noto Sans"/>
          <w:b/>
          <w:i w:val="0"/>
          <w:sz w:val="16"/>
        </w:rPr>
        <w:t>Operator:</w:t>
      </w:r>
      <w:r>
        <w:rPr>
          <w:rFonts w:ascii="Noto Sans Thai" w:hAnsi="Noto Sans Thai" w:eastAsia="Noto Sans Thai" w:cs="Noto Sans Thai"/>
          <w:b w:val="0"/>
          <w:i w:val="0"/>
          <w:sz w:val="16"/>
        </w:rPr>
        <w:t xml:space="preserve"> DEEJAI LAB CO., LTD. (บริษัท ดีใจ แล็บ จำกัด), company registration number 0105569117953, operating DJAI Academy and DJBOT.</w:t>
      </w:r>
    </w:p>
    <w:p>
      <w:pPr>
        <w:pStyle w:val="LegalQuote"/>
      </w:pPr>
    </w:p>
    <w:p>
      <w:pPr>
        <w:pStyle w:val="LegalQuote"/>
        <w:ind w:left="198"/>
      </w:pPr>
      <w:r>
        <w:rPr>
          <w:rFonts w:ascii="Noto Sans" w:hAnsi="Noto Sans" w:eastAsia="Noto Sans" w:cs="Noto Sans"/>
          <w:b/>
          <w:i w:val="0"/>
          <w:sz w:val="16"/>
        </w:rPr>
        <w:t>Release rule:</w:t>
      </w:r>
      <w:r>
        <w:rPr>
          <w:rFonts w:ascii="Noto Sans" w:hAnsi="Noto Sans" w:eastAsia="Noto Sans" w:cs="Noto Sans"/>
          <w:b w:val="0"/>
          <w:i w:val="0"/>
          <w:sz w:val="16"/>
        </w:rPr>
        <w:t xml:space="preserve"> This document must not be published or relied upon as a production promise until the Launch Readiness Certificate confirms that every dependent control has been implemented, tested and approved. Current-state facts control over target policy until verification.</w:t>
      </w:r>
    </w:p>
    <w:p>
      <w:pPr>
        <w:pStyle w:val="Heading2"/>
      </w:pPr>
      <w:r>
        <w:rPr>
          <w:rFonts w:ascii="Noto Sans" w:hAnsi="Noto Sans" w:eastAsia="Noto Sans" w:cs="Noto Sans"/>
          <w:b/>
          <w:i w:val="0"/>
          <w:sz w:val="24"/>
        </w:rPr>
        <w:t>1. Parties and acceptance</w:t>
      </w:r>
    </w:p>
    <w:p>
      <w:pPr>
        <w:spacing w:before="0" w:after="80" w:line="252" w:lineRule="auto"/>
      </w:pPr>
      <w:r>
        <w:rPr>
          <w:rFonts w:ascii="Noto Sans" w:hAnsi="Noto Sans" w:eastAsia="Noto Sans" w:cs="Noto Sans"/>
          <w:b w:val="0"/>
          <w:i w:val="0"/>
          <w:sz w:val="18"/>
        </w:rPr>
        <w:t>These Terms form a business-to-business agreement between DEEJAI LAB CO., LTD., registration number 0105569117953, of 48/187 Soi Sukhumvit 64, Bang Chak, Phra Khanong, Bangkok, Thailand ("Deejai", "we", "us"), and the organisation registering for or using DJBOT ("Merchant", "you"). DJAI Academy and DJBOT are Deejai brands.</w:t>
      </w:r>
    </w:p>
    <w:p>
      <w:pPr>
        <w:spacing w:before="0" w:after="80" w:line="252" w:lineRule="auto"/>
      </w:pPr>
      <w:r>
        <w:rPr>
          <w:rFonts w:ascii="Noto Sans" w:hAnsi="Noto Sans" w:eastAsia="Noto Sans" w:cs="Noto Sans"/>
          <w:b w:val="0"/>
          <w:i w:val="0"/>
          <w:sz w:val="18"/>
        </w:rPr>
        <w:t>By creating an account or selecting the acceptance control, the accepting individual confirms authority to bind the Merchant and agrees to these Terms and the DPA. The Merchant acknowledges the Privacy Notice. Reliable electronic acceptance records may be used as evidence.</w:t>
      </w:r>
    </w:p>
    <w:p>
      <w:pPr>
        <w:pStyle w:val="Heading2"/>
      </w:pPr>
      <w:r>
        <w:rPr>
          <w:rFonts w:ascii="Noto Sans" w:hAnsi="Noto Sans" w:eastAsia="Noto Sans" w:cs="Noto Sans"/>
          <w:b/>
          <w:i w:val="0"/>
          <w:sz w:val="24"/>
        </w:rPr>
        <w:t>2. Contract documents</w:t>
      </w:r>
    </w:p>
    <w:p>
      <w:pPr>
        <w:spacing w:before="0" w:after="80" w:line="252" w:lineRule="auto"/>
      </w:pPr>
      <w:r>
        <w:rPr>
          <w:rFonts w:ascii="Noto Sans" w:hAnsi="Noto Sans" w:eastAsia="Noto Sans" w:cs="Noto Sans"/>
          <w:b w:val="0"/>
          <w:i w:val="0"/>
          <w:sz w:val="18"/>
        </w:rPr>
        <w:t>The agreement consists of these Terms, the applicable Product Schedule, DPA, Acceptable Use Policy, checkout/order and any approved add-on schedule. Precedence: signed order, Product Schedule, DPA for personal-data matters, these Terms, AUP, public help content.</w:t>
      </w:r>
    </w:p>
    <w:p>
      <w:pPr>
        <w:pStyle w:val="Heading2"/>
      </w:pPr>
      <w:r>
        <w:rPr>
          <w:rFonts w:ascii="Noto Sans" w:hAnsi="Noto Sans" w:eastAsia="Noto Sans" w:cs="Noto Sans"/>
          <w:b/>
          <w:i w:val="0"/>
          <w:sz w:val="24"/>
        </w:rPr>
        <w:t>3. Service licence and availability</w:t>
      </w:r>
    </w:p>
    <w:p>
      <w:pPr>
        <w:spacing w:before="0" w:after="80" w:line="252" w:lineRule="auto"/>
      </w:pPr>
      <w:r>
        <w:rPr>
          <w:rFonts w:ascii="Noto Sans" w:hAnsi="Noto Sans" w:eastAsia="Noto Sans" w:cs="Noto Sans"/>
          <w:b w:val="0"/>
          <w:i w:val="0"/>
          <w:sz w:val="18"/>
        </w:rPr>
        <w:t>Deejai grants a limited, non-exclusive, non-transferable and revocable right during the subscription term to use the subscribed Service for internal business purposes. Only features in the approved Product Schedule and checkout are included. Demonstrations, roadmaps, repository code or inactive interfaces do not create commitments.</w:t>
      </w:r>
    </w:p>
    <w:p>
      <w:pPr>
        <w:spacing w:before="0" w:after="80" w:line="252" w:lineRule="auto"/>
      </w:pPr>
      <w:r>
        <w:rPr>
          <w:rFonts w:ascii="Noto Sans" w:hAnsi="Noto Sans" w:eastAsia="Noto Sans" w:cs="Noto Sans"/>
          <w:b w:val="0"/>
          <w:i w:val="0"/>
          <w:sz w:val="18"/>
        </w:rPr>
        <w:t>Deejai uses commercially reasonable efforts. No uptime, response-time, service-credit or customer-facing SLA applies unless a signed enterprise order expressly provides one.</w:t>
      </w:r>
    </w:p>
    <w:p>
      <w:pPr>
        <w:pStyle w:val="Heading2"/>
      </w:pPr>
      <w:r>
        <w:rPr>
          <w:rFonts w:ascii="Noto Sans" w:hAnsi="Noto Sans" w:eastAsia="Noto Sans" w:cs="Noto Sans"/>
          <w:b/>
          <w:i w:val="0"/>
          <w:sz w:val="24"/>
        </w:rPr>
        <w:t>4. Accounts</w:t>
      </w:r>
    </w:p>
    <w:p>
      <w:pPr>
        <w:spacing w:before="0" w:after="80" w:line="252" w:lineRule="auto"/>
      </w:pPr>
      <w:r>
        <w:rPr>
          <w:rFonts w:ascii="Noto Sans" w:hAnsi="Noto Sans" w:eastAsia="Noto Sans" w:cs="Noto Sans"/>
          <w:b w:val="0"/>
          <w:i w:val="0"/>
          <w:sz w:val="18"/>
        </w:rPr>
        <w:t>The Merchant must provide accurate information, protect credentials, use reasonable access controls, promptly remove unauthorised users and notify security@djai.academy of suspected compromise. The Merchant is responsible for users, flows, domains, channels, content and instructions.</w:t>
      </w:r>
    </w:p>
    <w:p>
      <w:pPr>
        <w:pStyle w:val="Heading2"/>
      </w:pPr>
      <w:r>
        <w:rPr>
          <w:rFonts w:ascii="Noto Sans" w:hAnsi="Noto Sans" w:eastAsia="Noto Sans" w:cs="Noto Sans"/>
          <w:b/>
          <w:i w:val="0"/>
          <w:sz w:val="24"/>
        </w:rPr>
        <w:t>5. Merchant content and customer data</w:t>
      </w:r>
    </w:p>
    <w:p>
      <w:pPr>
        <w:spacing w:before="0" w:after="80" w:line="252" w:lineRule="auto"/>
      </w:pPr>
      <w:r>
        <w:rPr>
          <w:rFonts w:ascii="Noto Sans" w:hAnsi="Noto Sans" w:eastAsia="Noto Sans" w:cs="Noto Sans"/>
          <w:b w:val="0"/>
          <w:i w:val="0"/>
          <w:sz w:val="18"/>
        </w:rPr>
        <w:t>The Merchant owns its content and data. It grants Deejai the limited rights necessary to host, transmit, display, secure, back up, export and process that material to provide the Service and comply with law.</w:t>
      </w:r>
    </w:p>
    <w:p>
      <w:pPr>
        <w:spacing w:before="0" w:after="80" w:line="252" w:lineRule="auto"/>
      </w:pPr>
      <w:r>
        <w:rPr>
          <w:rFonts w:ascii="Noto Sans" w:hAnsi="Noto Sans" w:eastAsia="Noto Sans" w:cs="Noto Sans"/>
          <w:b w:val="0"/>
          <w:i w:val="0"/>
          <w:sz w:val="18"/>
        </w:rPr>
        <w:t>For end-customer data processed for Merchant purposes, the Merchant is controller and Deejai processor under the DPA. The Merchant must provide a lawful privacy notice, establish a legal basis, respond to customers, minimise collection and avoid prohibited data.</w:t>
      </w:r>
    </w:p>
    <w:p>
      <w:pPr>
        <w:spacing w:before="0" w:after="80" w:line="252" w:lineRule="auto"/>
      </w:pPr>
      <w:r>
        <w:rPr>
          <w:rFonts w:ascii="Noto Sans" w:hAnsi="Noto Sans" w:eastAsia="Noto Sans" w:cs="Noto Sans"/>
          <w:b w:val="0"/>
          <w:i w:val="0"/>
          <w:sz w:val="18"/>
        </w:rPr>
        <w:t>Deejai-controlled marketing, partner marketing and model development require separate notices and choices. The Merchant may not select consent for a customer, pre-tick it, conceal it or condition the core enquiry on optional Deejai consent.</w:t>
      </w:r>
    </w:p>
    <w:p>
      <w:pPr>
        <w:pStyle w:val="Heading2"/>
      </w:pPr>
      <w:r>
        <w:rPr>
          <w:rFonts w:ascii="Noto Sans" w:hAnsi="Noto Sans" w:eastAsia="Noto Sans" w:cs="Noto Sans"/>
          <w:b/>
          <w:i w:val="0"/>
          <w:sz w:val="24"/>
        </w:rPr>
        <w:t>6. Acceptable use</w:t>
      </w:r>
    </w:p>
    <w:p>
      <w:pPr>
        <w:spacing w:before="0" w:after="80" w:line="252" w:lineRule="auto"/>
      </w:pPr>
      <w:r>
        <w:rPr>
          <w:rFonts w:ascii="Noto Sans" w:hAnsi="Noto Sans" w:eastAsia="Noto Sans" w:cs="Noto Sans"/>
          <w:b w:val="0"/>
          <w:i w:val="0"/>
          <w:sz w:val="18"/>
        </w:rPr>
        <w:t>The Merchant must comply with the AUP and must not use the Service for unlawful activity, deception, harassment, malware, phishing, credential collection, spam, emergency response, unapproved sensitive-data collection, child-directed collection without approval or automatic high-impact decisions. Automated output must not be presented as guaranteed professional advice.</w:t>
      </w:r>
    </w:p>
    <w:p>
      <w:pPr>
        <w:pStyle w:val="Heading2"/>
      </w:pPr>
      <w:r>
        <w:rPr>
          <w:rFonts w:ascii="Noto Sans" w:hAnsi="Noto Sans" w:eastAsia="Noto Sans" w:cs="Noto Sans"/>
          <w:b/>
          <w:i w:val="0"/>
          <w:sz w:val="24"/>
        </w:rPr>
        <w:t>7. Fees, annual term and renewal</w:t>
      </w:r>
    </w:p>
    <w:p>
      <w:pPr>
        <w:spacing w:before="0" w:after="80" w:line="252" w:lineRule="auto"/>
      </w:pPr>
      <w:r>
        <w:rPr>
          <w:rFonts w:ascii="Noto Sans" w:hAnsi="Noto Sans" w:eastAsia="Noto Sans" w:cs="Noto Sans"/>
          <w:b w:val="0"/>
          <w:i w:val="0"/>
          <w:sz w:val="18"/>
        </w:rPr>
        <w:t>FlowBot Basic is THB 2,499 tax-inclusive for the first year and THB 4,999 tax-inclusive for each renewal year unless an approved checkout states otherwise. It renews automatically for successive one-year terms unless cancelled before renewal through the account control or by email to support@djai.academy.</w:t>
      </w:r>
    </w:p>
    <w:p>
      <w:pPr>
        <w:spacing w:before="0" w:after="80" w:line="252" w:lineRule="auto"/>
      </w:pPr>
      <w:r>
        <w:rPr>
          <w:rFonts w:ascii="Noto Sans" w:hAnsi="Noto Sans" w:eastAsia="Noto Sans" w:cs="Noto Sans"/>
          <w:b w:val="0"/>
          <w:i w:val="0"/>
          <w:sz w:val="18"/>
        </w:rPr>
        <w:t>Current reference add-ons: additional administrator THB 99/month; additional workspace from THB 299/month; additional supported social channel THB 299/month; Flow Starter Setup from THB 3,900.</w:t>
      </w:r>
    </w:p>
    <w:p>
      <w:pPr>
        <w:spacing w:before="0" w:after="80" w:line="252" w:lineRule="auto"/>
      </w:pPr>
      <w:r>
        <w:rPr>
          <w:rFonts w:ascii="Noto Sans" w:hAnsi="Noto Sans" w:eastAsia="Noto Sans" w:cs="Noto Sans"/>
          <w:b w:val="0"/>
          <w:i w:val="0"/>
          <w:sz w:val="18"/>
        </w:rPr>
        <w:t>Stripe handles checkout and full card details. Deejai receives payment tokens and billing status, not full card numbers. Failed payments may be retried and may result in restriction or suspension after reasonable notice.</w:t>
      </w:r>
    </w:p>
    <w:p>
      <w:pPr>
        <w:pStyle w:val="Heading2"/>
      </w:pPr>
      <w:r>
        <w:rPr>
          <w:rFonts w:ascii="Noto Sans" w:hAnsi="Noto Sans" w:eastAsia="Noto Sans" w:cs="Noto Sans"/>
          <w:b/>
          <w:i w:val="0"/>
          <w:sz w:val="24"/>
        </w:rPr>
        <w:t>8. Taxes and records</w:t>
      </w:r>
    </w:p>
    <w:p>
      <w:pPr>
        <w:spacing w:before="0" w:after="80" w:line="252" w:lineRule="auto"/>
      </w:pPr>
      <w:r>
        <w:rPr>
          <w:rFonts w:ascii="Noto Sans" w:hAnsi="Noto Sans" w:eastAsia="Noto Sans" w:cs="Noto Sans"/>
          <w:b w:val="0"/>
          <w:i w:val="0"/>
          <w:sz w:val="18"/>
        </w:rPr>
        <w:t>Catalog prices are tax-inclusive where stated. The Merchant must provide correct billing/tax details. Deejai will issue documents according to its tax status and Thai law. Billing and tax records may be retained seven years.</w:t>
      </w:r>
    </w:p>
    <w:p>
      <w:pPr>
        <w:pStyle w:val="Heading2"/>
      </w:pPr>
      <w:r>
        <w:rPr>
          <w:rFonts w:ascii="Noto Sans" w:hAnsi="Noto Sans" w:eastAsia="Noto Sans" w:cs="Noto Sans"/>
          <w:b/>
          <w:i w:val="0"/>
          <w:sz w:val="24"/>
        </w:rPr>
        <w:t>9. Cancellation, closure and data access</w:t>
      </w:r>
    </w:p>
    <w:p>
      <w:pPr>
        <w:spacing w:before="0" w:after="80" w:line="252" w:lineRule="auto"/>
      </w:pPr>
      <w:r>
        <w:rPr>
          <w:rFonts w:ascii="Noto Sans" w:hAnsi="Noto Sans" w:eastAsia="Noto Sans" w:cs="Noto Sans"/>
          <w:b w:val="0"/>
          <w:i w:val="0"/>
          <w:sz w:val="18"/>
        </w:rPr>
        <w:t>Cancellation stops renewal and ordinarily leaves access through the paid term. The target closure process provides a 30-day read-only export/reactivation period after the paid term, followed by production purge and backup expiry within an additional 30 days. This becomes effective only after release verification; until then requests are support-managed under the current-state disclosure.</w:t>
      </w:r>
    </w:p>
    <w:p>
      <w:pPr>
        <w:spacing w:before="0" w:after="80" w:line="252" w:lineRule="auto"/>
      </w:pPr>
      <w:r>
        <w:rPr>
          <w:rFonts w:ascii="Noto Sans" w:hAnsi="Noto Sans" w:eastAsia="Noto Sans" w:cs="Noto Sans"/>
          <w:b w:val="0"/>
          <w:i w:val="0"/>
          <w:sz w:val="18"/>
        </w:rPr>
        <w:t>No refund is due for change of mind, unused time or failure to cancel, except as required by law or expressly approved. If Deejai ends a paid Service without Merchant breach and cannot offer a reasonable substitute, Deejai may provide a proportionate unused-period refund as the exclusive monetary remedy, subject to law.</w:t>
      </w:r>
    </w:p>
    <w:p>
      <w:pPr>
        <w:pStyle w:val="Heading2"/>
      </w:pPr>
      <w:r>
        <w:rPr>
          <w:rFonts w:ascii="Noto Sans" w:hAnsi="Noto Sans" w:eastAsia="Noto Sans" w:cs="Noto Sans"/>
          <w:b/>
          <w:i w:val="0"/>
          <w:sz w:val="24"/>
        </w:rPr>
        <w:t>10. Suspension and termination</w:t>
      </w:r>
    </w:p>
    <w:p>
      <w:pPr>
        <w:spacing w:before="0" w:after="80" w:line="252" w:lineRule="auto"/>
      </w:pPr>
      <w:r>
        <w:rPr>
          <w:rFonts w:ascii="Noto Sans" w:hAnsi="Noto Sans" w:eastAsia="Noto Sans" w:cs="Noto Sans"/>
          <w:b w:val="0"/>
          <w:i w:val="0"/>
          <w:sz w:val="18"/>
        </w:rPr>
        <w:t>Deejai may suspend or terminate for non-payment, material breach, security risk, unlawful use, infringement, regulatory requirement or material risk to persons/platform. Where practicable, notice and cure opportunity will be provided; urgent action may be immediate.</w:t>
      </w:r>
    </w:p>
    <w:p>
      <w:pPr>
        <w:spacing w:before="0" w:after="80" w:line="252" w:lineRule="auto"/>
      </w:pPr>
      <w:r>
        <w:rPr>
          <w:rFonts w:ascii="Noto Sans" w:hAnsi="Noto Sans" w:eastAsia="Noto Sans" w:cs="Noto Sans"/>
          <w:b w:val="0"/>
          <w:i w:val="0"/>
          <w:sz w:val="18"/>
        </w:rPr>
        <w:t>Accrued payment, confidentiality, IP, data handling, disclaimers, liability, indemnity, records and dispute provisions survive as appropriate.</w:t>
      </w:r>
    </w:p>
    <w:p>
      <w:pPr>
        <w:pStyle w:val="Heading2"/>
      </w:pPr>
      <w:r>
        <w:rPr>
          <w:rFonts w:ascii="Noto Sans" w:hAnsi="Noto Sans" w:eastAsia="Noto Sans" w:cs="Noto Sans"/>
          <w:b/>
          <w:i w:val="0"/>
          <w:sz w:val="24"/>
        </w:rPr>
        <w:t>11. Intellectual property</w:t>
      </w:r>
    </w:p>
    <w:p>
      <w:pPr>
        <w:spacing w:before="0" w:after="80" w:line="252" w:lineRule="auto"/>
      </w:pPr>
      <w:r>
        <w:rPr>
          <w:rFonts w:ascii="Noto Sans" w:hAnsi="Noto Sans" w:eastAsia="Noto Sans" w:cs="Noto Sans"/>
          <w:b w:val="0"/>
          <w:i w:val="0"/>
          <w:sz w:val="18"/>
        </w:rPr>
        <w:t>Deejai and licensors own the platform, software, interfaces, documentation, designs, templates, models and improvements. The Merchant may not reverse engineer, copy, resell, sublicense, white-label, publicly benchmark or create competing derivatives except as mandatory law permits or written agreement authorises.</w:t>
      </w:r>
    </w:p>
    <w:p>
      <w:pPr>
        <w:spacing w:before="0" w:after="80" w:line="252" w:lineRule="auto"/>
      </w:pPr>
      <w:r>
        <w:rPr>
          <w:rFonts w:ascii="Noto Sans" w:hAnsi="Noto Sans" w:eastAsia="Noto Sans" w:cs="Noto Sans"/>
          <w:b w:val="0"/>
          <w:i w:val="0"/>
          <w:sz w:val="18"/>
        </w:rPr>
        <w:t>Feedback may be used without restriction or payment if the Merchant is not publicly identified without permission.</w:t>
      </w:r>
    </w:p>
    <w:p>
      <w:pPr>
        <w:pStyle w:val="Heading2"/>
      </w:pPr>
      <w:r>
        <w:rPr>
          <w:rFonts w:ascii="Noto Sans" w:hAnsi="Noto Sans" w:eastAsia="Noto Sans" w:cs="Noto Sans"/>
          <w:b/>
          <w:i w:val="0"/>
          <w:sz w:val="24"/>
        </w:rPr>
        <w:t>12. Confidentiality</w:t>
      </w:r>
    </w:p>
    <w:p>
      <w:pPr>
        <w:spacing w:before="0" w:after="80" w:line="252" w:lineRule="auto"/>
      </w:pPr>
      <w:r>
        <w:rPr>
          <w:rFonts w:ascii="Noto Sans" w:hAnsi="Noto Sans" w:eastAsia="Noto Sans" w:cs="Noto Sans"/>
          <w:b w:val="0"/>
          <w:i w:val="0"/>
          <w:sz w:val="18"/>
        </w:rPr>
        <w:t>Each party protects the other's non-public business, technical and commercial information with reasonable care and uses it only for the agreement. Exclusions apply to information lawfully public, previously known, independently developed or lawfully received. Required disclosure is permitted with notice where legally allowed.</w:t>
      </w:r>
    </w:p>
    <w:p>
      <w:pPr>
        <w:pStyle w:val="Heading2"/>
      </w:pPr>
      <w:r>
        <w:rPr>
          <w:rFonts w:ascii="Noto Sans" w:hAnsi="Noto Sans" w:eastAsia="Noto Sans" w:cs="Noto Sans"/>
          <w:b/>
          <w:i w:val="0"/>
          <w:sz w:val="24"/>
        </w:rPr>
        <w:t>13. Warranties and disclaimers</w:t>
      </w:r>
    </w:p>
    <w:p>
      <w:pPr>
        <w:spacing w:before="0" w:after="80" w:line="252" w:lineRule="auto"/>
      </w:pPr>
      <w:r>
        <w:rPr>
          <w:rFonts w:ascii="Noto Sans" w:hAnsi="Noto Sans" w:eastAsia="Noto Sans" w:cs="Noto Sans"/>
          <w:b w:val="0"/>
          <w:i w:val="0"/>
          <w:sz w:val="18"/>
        </w:rPr>
        <w:t>Each party warrants authority. The Merchant warrants lawful content, instructions, collection and use.</w:t>
      </w:r>
    </w:p>
    <w:p>
      <w:pPr>
        <w:spacing w:before="0" w:after="80" w:line="252" w:lineRule="auto"/>
      </w:pPr>
      <w:r>
        <w:rPr>
          <w:rFonts w:ascii="Noto Sans" w:hAnsi="Noto Sans" w:eastAsia="Noto Sans" w:cs="Noto Sans"/>
          <w:b w:val="0"/>
          <w:i w:val="0"/>
          <w:sz w:val="18"/>
        </w:rPr>
        <w:t>Except for express commitments, the Service is provided "as available." Deejai does not warrant uninterrupted operation, error-free content, sales, lead quality, model accuracy, every-site compatibility or suitability for professional, medical, legal, financial, emergency or high-impact decisions.</w:t>
      </w:r>
    </w:p>
    <w:p>
      <w:pPr>
        <w:pStyle w:val="Heading2"/>
      </w:pPr>
      <w:r>
        <w:rPr>
          <w:rFonts w:ascii="Noto Sans" w:hAnsi="Noto Sans" w:eastAsia="Noto Sans" w:cs="Noto Sans"/>
          <w:b/>
          <w:i w:val="0"/>
          <w:sz w:val="24"/>
        </w:rPr>
        <w:t>14. Liability</w:t>
      </w:r>
    </w:p>
    <w:p>
      <w:pPr>
        <w:spacing w:before="0" w:after="80" w:line="252" w:lineRule="auto"/>
      </w:pPr>
      <w:r>
        <w:rPr>
          <w:rFonts w:ascii="Noto Sans" w:hAnsi="Noto Sans" w:eastAsia="Noto Sans" w:cs="Noto Sans"/>
          <w:b w:val="0"/>
          <w:i w:val="0"/>
          <w:sz w:val="18"/>
        </w:rPr>
        <w:t>To the maximum lawful extent, neither party is liable for indirect, incidental, special, punitive or consequential loss, lost profit, revenue, opportunity, goodwill or reliance on automated output.</w:t>
      </w:r>
    </w:p>
    <w:p>
      <w:pPr>
        <w:spacing w:before="0" w:after="80" w:line="252" w:lineRule="auto"/>
      </w:pPr>
      <w:r>
        <w:rPr>
          <w:rFonts w:ascii="Noto Sans" w:hAnsi="Noto Sans" w:eastAsia="Noto Sans" w:cs="Noto Sans"/>
          <w:b w:val="0"/>
          <w:i w:val="0"/>
          <w:sz w:val="18"/>
        </w:rPr>
        <w:t>Subject to non-excludable liability, Deejai's aggregate liability will not exceed fees paid or payable for the affected Service in the 12 months before the event. The cap does not apply to fraud or wilful misconduct and does not override mandatory PDPA liability.</w:t>
      </w:r>
    </w:p>
    <w:p>
      <w:pPr>
        <w:pStyle w:val="Heading2"/>
      </w:pPr>
      <w:r>
        <w:rPr>
          <w:rFonts w:ascii="Noto Sans" w:hAnsi="Noto Sans" w:eastAsia="Noto Sans" w:cs="Noto Sans"/>
          <w:b/>
          <w:i w:val="0"/>
          <w:sz w:val="24"/>
        </w:rPr>
        <w:t>15. Merchant indemnity</w:t>
      </w:r>
    </w:p>
    <w:p>
      <w:pPr>
        <w:spacing w:before="0" w:after="80" w:line="252" w:lineRule="auto"/>
      </w:pPr>
      <w:r>
        <w:rPr>
          <w:rFonts w:ascii="Noto Sans" w:hAnsi="Noto Sans" w:eastAsia="Noto Sans" w:cs="Noto Sans"/>
          <w:b w:val="0"/>
          <w:i w:val="0"/>
          <w:sz w:val="18"/>
        </w:rPr>
        <w:t>The Merchant will defend and indemnify Deejai against third-party claims and reasonable costs arising from Merchant content, unlawful collection/marketing, missing authority/consent, infringement, misuse or AUP breach. Deejai must notify promptly and permit reasonable defence control, while retaining participation and settlement-consent rights.</w:t>
      </w:r>
    </w:p>
    <w:p>
      <w:pPr>
        <w:pStyle w:val="Heading2"/>
      </w:pPr>
      <w:r>
        <w:rPr>
          <w:rFonts w:ascii="Noto Sans" w:hAnsi="Noto Sans" w:eastAsia="Noto Sans" w:cs="Noto Sans"/>
          <w:b/>
          <w:i w:val="0"/>
          <w:sz w:val="24"/>
        </w:rPr>
        <w:t>16. Changes</w:t>
      </w:r>
    </w:p>
    <w:p>
      <w:pPr>
        <w:spacing w:before="0" w:after="80" w:line="252" w:lineRule="auto"/>
      </w:pPr>
      <w:r>
        <w:rPr>
          <w:rFonts w:ascii="Noto Sans" w:hAnsi="Noto Sans" w:eastAsia="Noto Sans" w:cs="Noto Sans"/>
          <w:b w:val="0"/>
          <w:i w:val="0"/>
          <w:sz w:val="18"/>
        </w:rPr>
        <w:t>Material changes are versioned and notified. Renewed acceptance is requested where a change materially expands a data purpose or reduces a paid right and law requires it.</w:t>
      </w:r>
    </w:p>
    <w:p>
      <w:pPr>
        <w:pStyle w:val="Heading2"/>
      </w:pPr>
      <w:r>
        <w:rPr>
          <w:rFonts w:ascii="Noto Sans" w:hAnsi="Noto Sans" w:eastAsia="Noto Sans" w:cs="Noto Sans"/>
          <w:b/>
          <w:i w:val="0"/>
          <w:sz w:val="24"/>
        </w:rPr>
        <w:t>17. Support and notices</w:t>
      </w:r>
    </w:p>
    <w:p>
      <w:pPr>
        <w:spacing w:before="0" w:after="80" w:line="252" w:lineRule="auto"/>
      </w:pPr>
      <w:r>
        <w:rPr>
          <w:rFonts w:ascii="Noto Sans" w:hAnsi="Noto Sans" w:eastAsia="Noto Sans" w:cs="Noto Sans"/>
          <w:b w:val="0"/>
          <w:i w:val="0"/>
          <w:sz w:val="18"/>
        </w:rPr>
        <w:t>Support: support@djai.academy, 09:00-18:00 ICT Monday-Friday excluding Thai public holidays. Target response is next business day, not guaranteed. Legal notices: legal@djai.academy. Notices to Merchant may use the registered email or in-product notice.</w:t>
      </w:r>
    </w:p>
    <w:p>
      <w:pPr>
        <w:pStyle w:val="Heading2"/>
      </w:pPr>
      <w:r>
        <w:rPr>
          <w:rFonts w:ascii="Noto Sans" w:hAnsi="Noto Sans" w:eastAsia="Noto Sans" w:cs="Noto Sans"/>
          <w:b/>
          <w:i w:val="0"/>
          <w:sz w:val="24"/>
        </w:rPr>
        <w:t>18. Assignment</w:t>
      </w:r>
    </w:p>
    <w:p>
      <w:pPr>
        <w:spacing w:before="0" w:after="80" w:line="252" w:lineRule="auto"/>
      </w:pPr>
      <w:r>
        <w:rPr>
          <w:rFonts w:ascii="Noto Sans" w:hAnsi="Noto Sans" w:eastAsia="Noto Sans" w:cs="Noto Sans"/>
          <w:b w:val="0"/>
          <w:i w:val="0"/>
          <w:sz w:val="18"/>
        </w:rPr>
        <w:t>Merchant assignment requires written consent. Deejai may use affiliates/subcontractors and assign with a merger, reorganisation, financing or relevant business transfer, subject to data duties.</w:t>
      </w:r>
    </w:p>
    <w:p>
      <w:pPr>
        <w:pStyle w:val="Heading2"/>
      </w:pPr>
      <w:r>
        <w:rPr>
          <w:rFonts w:ascii="Noto Sans" w:hAnsi="Noto Sans" w:eastAsia="Noto Sans" w:cs="Noto Sans"/>
          <w:b/>
          <w:i w:val="0"/>
          <w:sz w:val="24"/>
        </w:rPr>
        <w:t>19. General and law</w:t>
      </w:r>
    </w:p>
    <w:p>
      <w:pPr>
        <w:spacing w:before="0" w:after="80" w:line="252" w:lineRule="auto"/>
      </w:pPr>
      <w:r>
        <w:rPr>
          <w:rFonts w:ascii="Noto Sans" w:hAnsi="Noto Sans" w:eastAsia="Noto Sans" w:cs="Noto Sans"/>
          <w:b w:val="0"/>
          <w:i w:val="0"/>
          <w:sz w:val="18"/>
        </w:rPr>
        <w:t>This is the entire agreement for its subject. Non-enforcement is not waiver. Invalid provisions are narrowed. No partnership/employment/agency is created.</w:t>
      </w:r>
    </w:p>
    <w:p>
      <w:pPr>
        <w:spacing w:before="0" w:after="80" w:line="252" w:lineRule="auto"/>
      </w:pPr>
      <w:r>
        <w:rPr>
          <w:rFonts w:ascii="Noto Sans" w:hAnsi="Noto Sans" w:eastAsia="Noto Sans" w:cs="Noto Sans"/>
          <w:b w:val="0"/>
          <w:i w:val="0"/>
          <w:sz w:val="18"/>
        </w:rPr>
        <w:t>Thai law governs. Bangkok courts have exclusive jurisdiction unless a written lawful alternative applies.</w:t>
      </w:r>
    </w:p>
    <w:p>
      <w:pPr>
        <w:pStyle w:val="Heading2"/>
      </w:pPr>
      <w:r>
        <w:rPr>
          <w:rFonts w:ascii="Noto Sans" w:hAnsi="Noto Sans" w:eastAsia="Noto Sans" w:cs="Noto Sans"/>
          <w:b/>
          <w:i w:val="0"/>
          <w:sz w:val="24"/>
        </w:rPr>
        <w:t>20. Contact</w:t>
      </w:r>
    </w:p>
    <w:p>
      <w:pPr>
        <w:spacing w:before="0" w:after="80" w:line="252" w:lineRule="auto"/>
      </w:pPr>
      <w:r>
        <w:rPr>
          <w:rFonts w:ascii="Noto Sans" w:hAnsi="Noto Sans" w:eastAsia="Noto Sans" w:cs="Noto Sans"/>
          <w:b w:val="0"/>
          <w:i w:val="0"/>
          <w:sz w:val="18"/>
        </w:rPr>
        <w:t>DEEJAI LAB CO., LTD.</w:t>
      </w:r>
    </w:p>
    <w:p>
      <w:pPr>
        <w:spacing w:before="0" w:after="80" w:line="252" w:lineRule="auto"/>
      </w:pPr>
      <w:r>
        <w:rPr>
          <w:rFonts w:ascii="Noto Sans" w:hAnsi="Noto Sans" w:eastAsia="Noto Sans" w:cs="Noto Sans"/>
          <w:b w:val="0"/>
          <w:i w:val="0"/>
          <w:sz w:val="18"/>
        </w:rPr>
        <w:t>48/187 Soi Sukhumvit 64, Bang Chak, Phra Khanong, Bangkok, Thailand</w:t>
      </w:r>
    </w:p>
    <w:p>
      <w:pPr>
        <w:spacing w:before="0" w:after="80" w:line="252" w:lineRule="auto"/>
      </w:pPr>
      <w:r>
        <w:rPr>
          <w:rFonts w:ascii="Noto Sans" w:hAnsi="Noto Sans" w:eastAsia="Noto Sans" w:cs="Noto Sans"/>
          <w:b w:val="0"/>
          <w:i w:val="0"/>
          <w:sz w:val="18"/>
        </w:rPr>
        <w:t>Support: support@djai.academy</w:t>
      </w:r>
    </w:p>
    <w:p>
      <w:pPr>
        <w:spacing w:before="0" w:after="80" w:line="252" w:lineRule="auto"/>
      </w:pPr>
      <w:r>
        <w:rPr>
          <w:rFonts w:ascii="Noto Sans" w:hAnsi="Noto Sans" w:eastAsia="Noto Sans" w:cs="Noto Sans"/>
          <w:b w:val="0"/>
          <w:i w:val="0"/>
          <w:sz w:val="18"/>
        </w:rPr>
        <w:t>Privacy: privacy@djai.academy</w:t>
      </w:r>
    </w:p>
    <w:p>
      <w:pPr>
        <w:spacing w:before="0" w:after="80" w:line="252" w:lineRule="auto"/>
      </w:pPr>
      <w:r>
        <w:rPr>
          <w:rFonts w:ascii="Noto Sans" w:hAnsi="Noto Sans" w:eastAsia="Noto Sans" w:cs="Noto Sans"/>
          <w:b w:val="0"/>
          <w:i w:val="0"/>
          <w:sz w:val="18"/>
        </w:rPr>
        <w:t>Legal: legal@djai.academy</w:t>
      </w:r>
    </w:p>
    <w:p>
      <w:pPr>
        <w:spacing w:before="0" w:after="80" w:line="252" w:lineRule="auto"/>
      </w:pPr>
      <w:r>
        <w:rPr>
          <w:rFonts w:ascii="Noto Sans" w:hAnsi="Noto Sans" w:eastAsia="Noto Sans" w:cs="Noto Sans"/>
          <w:b w:val="0"/>
          <w:i w:val="0"/>
          <w:sz w:val="18"/>
        </w:rPr>
        <w:t>Documents: https://djai.academy/legal</w:t>
      </w:r>
    </w:p>
    <w:p>
      <w:r>
        <w:br w:type="page"/>
      </w:r>
    </w:p>
    <w:p>
      <w:pPr>
        <w:pStyle w:val="Heading1"/>
      </w:pPr>
      <w:r>
        <w:rPr>
          <w:rFonts w:ascii="Noto Sans" w:hAnsi="Noto Sans" w:eastAsia="Noto Sans" w:cs="Noto Sans"/>
          <w:b/>
          <w:i w:val="0"/>
          <w:sz w:val="32"/>
        </w:rPr>
        <w:t>FlowBot Basic Product Schedule</w:t>
      </w:r>
    </w:p>
    <w:p>
      <w:pPr>
        <w:pStyle w:val="LegalQuote"/>
        <w:ind w:left="198"/>
      </w:pPr>
      <w:r>
        <w:rPr>
          <w:rFonts w:ascii="Noto Sans" w:hAnsi="Noto Sans" w:eastAsia="Noto Sans" w:cs="Noto Sans"/>
          <w:b/>
          <w:i w:val="0"/>
          <w:sz w:val="16"/>
        </w:rPr>
        <w:t>Status:</w:t>
      </w:r>
      <w:r>
        <w:rPr>
          <w:rFonts w:ascii="Noto Sans" w:hAnsi="Noto Sans" w:eastAsia="Noto Sans" w:cs="Noto Sans"/>
          <w:b w:val="0"/>
          <w:i w:val="0"/>
          <w:sz w:val="16"/>
        </w:rPr>
        <w:t xml:space="preserve"> COUNSEL DRAFT - NOT EFFECTIVE UNTIL APPROVED AND RELEASE-GATED</w:t>
      </w:r>
    </w:p>
    <w:p>
      <w:pPr>
        <w:pStyle w:val="LegalQuote"/>
      </w:pPr>
    </w:p>
    <w:p>
      <w:pPr>
        <w:pStyle w:val="LegalQuote"/>
      </w:pPr>
      <w:r>
        <w:rPr>
          <w:rFonts w:ascii="Noto Sans" w:hAnsi="Noto Sans" w:eastAsia="Noto Sans" w:cs="Noto Sans"/>
          <w:b/>
          <w:i w:val="0"/>
          <w:sz w:val="16"/>
        </w:rPr>
        <w:t>Drafting date:</w:t>
      </w:r>
      <w:r>
        <w:rPr>
          <w:rFonts w:ascii="Noto Sans" w:hAnsi="Noto Sans" w:eastAsia="Noto Sans" w:cs="Noto Sans"/>
          <w:b w:val="0"/>
          <w:i w:val="0"/>
          <w:sz w:val="16"/>
        </w:rPr>
        <w:t xml:space="preserve"> 27 July 2026</w:t>
      </w:r>
    </w:p>
    <w:p>
      <w:pPr>
        <w:pStyle w:val="LegalQuote"/>
      </w:pPr>
    </w:p>
    <w:p>
      <w:pPr>
        <w:pStyle w:val="LegalQuote"/>
      </w:pPr>
      <w:r>
        <w:rPr>
          <w:rFonts w:ascii="Noto Sans" w:hAnsi="Noto Sans" w:eastAsia="Noto Sans" w:cs="Noto Sans"/>
          <w:b/>
          <w:i w:val="0"/>
          <w:sz w:val="16"/>
        </w:rPr>
        <w:t>Operator:</w:t>
      </w:r>
      <w:r>
        <w:rPr>
          <w:rFonts w:ascii="Noto Sans Thai" w:hAnsi="Noto Sans Thai" w:eastAsia="Noto Sans Thai" w:cs="Noto Sans Thai"/>
          <w:b w:val="0"/>
          <w:i w:val="0"/>
          <w:sz w:val="16"/>
        </w:rPr>
        <w:t xml:space="preserve"> DEEJAI LAB CO., LTD. (บริษัท ดีใจ แล็บ จำกัด), company registration number 0105569117953, operating DJAI Academy and DJBOT.</w:t>
      </w:r>
    </w:p>
    <w:p>
      <w:pPr>
        <w:pStyle w:val="LegalQuote"/>
      </w:pPr>
    </w:p>
    <w:p>
      <w:pPr>
        <w:pStyle w:val="LegalQuote"/>
        <w:ind w:left="198"/>
      </w:pPr>
      <w:r>
        <w:rPr>
          <w:rFonts w:ascii="Noto Sans" w:hAnsi="Noto Sans" w:eastAsia="Noto Sans" w:cs="Noto Sans"/>
          <w:b/>
          <w:i w:val="0"/>
          <w:sz w:val="16"/>
        </w:rPr>
        <w:t>Release rule:</w:t>
      </w:r>
      <w:r>
        <w:rPr>
          <w:rFonts w:ascii="Noto Sans" w:hAnsi="Noto Sans" w:eastAsia="Noto Sans" w:cs="Noto Sans"/>
          <w:b w:val="0"/>
          <w:i w:val="0"/>
          <w:sz w:val="16"/>
        </w:rPr>
        <w:t xml:space="preserve"> This document must not be published or relied upon as a production promise until the Launch Readiness Certificate confirms that every dependent control has been implemented, tested and approved. Current-state facts control over target policy until verification.</w:t>
      </w:r>
    </w:p>
    <w:p>
      <w:pPr>
        <w:pStyle w:val="Heading2"/>
      </w:pPr>
      <w:r>
        <w:rPr>
          <w:rFonts w:ascii="Noto Sans" w:hAnsi="Noto Sans" w:eastAsia="Noto Sans" w:cs="Noto Sans"/>
          <w:b/>
          <w:i w:val="0"/>
          <w:sz w:val="24"/>
        </w:rPr>
        <w:t>1. Scope</w:t>
      </w:r>
    </w:p>
    <w:p>
      <w:pPr>
        <w:spacing w:before="0" w:after="80" w:line="252" w:lineRule="auto"/>
      </w:pPr>
      <w:r>
        <w:rPr>
          <w:rFonts w:ascii="Noto Sans" w:hAnsi="Noto Sans" w:eastAsia="Noto Sans" w:cs="Noto Sans"/>
          <w:b w:val="0"/>
          <w:i w:val="0"/>
          <w:sz w:val="18"/>
        </w:rPr>
        <w:t>FlowBot Basic is a rule-based website chatbot and lead-capture service. It excludes AI-generated answers, voice calls, knowledge-file uploads, Meta channels and included social channels.</w:t>
      </w:r>
    </w:p>
    <w:p>
      <w:pPr>
        <w:pStyle w:val="Heading2"/>
      </w:pPr>
      <w:r>
        <w:rPr>
          <w:rFonts w:ascii="Noto Sans" w:hAnsi="Noto Sans" w:eastAsia="Noto Sans" w:cs="Noto Sans"/>
          <w:b/>
          <w:i w:val="0"/>
          <w:sz w:val="24"/>
        </w:rPr>
        <w:t>2. Subscription</w:t>
      </w:r>
    </w:p>
    <w:p>
      <w:pPr>
        <w:spacing w:after="30"/>
        <w:ind w:left="369" w:hanging="170"/>
      </w:pPr>
      <w:r>
        <w:rPr>
          <w:rFonts w:ascii="Noto Sans" w:hAnsi="Noto Sans" w:eastAsia="Noto Sans" w:cs="Noto Sans"/>
          <w:b w:val="0"/>
          <w:i w:val="0"/>
          <w:sz w:val="17"/>
        </w:rPr>
        <w:t>• THB 2,499 tax-inclusive first year.</w:t>
      </w:r>
    </w:p>
    <w:p>
      <w:pPr>
        <w:spacing w:after="30"/>
        <w:ind w:left="369" w:hanging="170"/>
      </w:pPr>
      <w:r>
        <w:rPr>
          <w:rFonts w:ascii="Noto Sans" w:hAnsi="Noto Sans" w:eastAsia="Noto Sans" w:cs="Noto Sans"/>
          <w:b w:val="0"/>
          <w:i w:val="0"/>
          <w:sz w:val="17"/>
        </w:rPr>
        <w:t>• THB 4,999 tax-inclusive renewal year.</w:t>
      </w:r>
    </w:p>
    <w:p>
      <w:pPr>
        <w:spacing w:after="30"/>
        <w:ind w:left="369" w:hanging="170"/>
      </w:pPr>
      <w:r>
        <w:rPr>
          <w:rFonts w:ascii="Noto Sans" w:hAnsi="Noto Sans" w:eastAsia="Noto Sans" w:cs="Noto Sans"/>
          <w:b w:val="0"/>
          <w:i w:val="0"/>
          <w:sz w:val="17"/>
        </w:rPr>
        <w:t>• Annual automatic renewal unless cancelled before renewal.</w:t>
      </w:r>
    </w:p>
    <w:p>
      <w:pPr>
        <w:spacing w:after="30"/>
        <w:ind w:left="369" w:hanging="170"/>
      </w:pPr>
      <w:r>
        <w:rPr>
          <w:rFonts w:ascii="Noto Sans" w:hAnsi="Noto Sans" w:eastAsia="Noto Sans" w:cs="Noto Sans"/>
          <w:b w:val="0"/>
          <w:i w:val="0"/>
          <w:sz w:val="17"/>
        </w:rPr>
        <w:t>• One active bot, one workspace and one included administrator.</w:t>
      </w:r>
    </w:p>
    <w:p>
      <w:pPr>
        <w:spacing w:after="30"/>
        <w:ind w:left="369" w:hanging="170"/>
      </w:pPr>
      <w:r>
        <w:rPr>
          <w:rFonts w:ascii="Noto Sans" w:hAnsi="Noto Sans" w:eastAsia="Noto Sans" w:cs="Noto Sans"/>
          <w:b w:val="0"/>
          <w:i w:val="0"/>
          <w:sz w:val="17"/>
        </w:rPr>
        <w:t>• 50,000 flow executions per billing period.</w:t>
      </w:r>
    </w:p>
    <w:p>
      <w:pPr>
        <w:spacing w:after="30"/>
        <w:ind w:left="369" w:hanging="170"/>
      </w:pPr>
      <w:r>
        <w:rPr>
          <w:rFonts w:ascii="Noto Sans" w:hAnsi="Noto Sans" w:eastAsia="Noto Sans" w:cs="Noto Sans"/>
          <w:b w:val="0"/>
          <w:i w:val="0"/>
          <w:sz w:val="17"/>
        </w:rPr>
        <w:t>• No automatic overage billing; processing may stop at the limit.</w:t>
      </w:r>
    </w:p>
    <w:p>
      <w:pPr>
        <w:spacing w:after="30"/>
        <w:ind w:left="369" w:hanging="170"/>
      </w:pPr>
      <w:r>
        <w:rPr>
          <w:rFonts w:ascii="Noto Sans" w:hAnsi="Noto Sans" w:eastAsia="Noto Sans" w:cs="Noto Sans"/>
          <w:b w:val="0"/>
          <w:i w:val="0"/>
          <w:sz w:val="17"/>
        </w:rPr>
        <w:t>• Target maximum of three Merchant-controlled domains/origins, subject to technical enforcement.</w:t>
      </w:r>
    </w:p>
    <w:p>
      <w:pPr>
        <w:spacing w:after="30"/>
        <w:ind w:left="369" w:hanging="170"/>
      </w:pPr>
      <w:r>
        <w:rPr>
          <w:rFonts w:ascii="Noto Sans" w:hAnsi="Noto Sans" w:eastAsia="Noto Sans" w:cs="Noto Sans"/>
          <w:b w:val="0"/>
          <w:i w:val="0"/>
          <w:sz w:val="17"/>
        </w:rPr>
        <w:t>• No separate lead-count cap, subject to fair use and legal restrictions.</w:t>
      </w:r>
    </w:p>
    <w:p>
      <w:pPr>
        <w:pStyle w:val="Heading2"/>
      </w:pPr>
      <w:r>
        <w:rPr>
          <w:rFonts w:ascii="Noto Sans" w:hAnsi="Noto Sans" w:eastAsia="Noto Sans" w:cs="Noto Sans"/>
          <w:b/>
          <w:i w:val="0"/>
          <w:sz w:val="24"/>
        </w:rPr>
        <w:t>3. Functions</w:t>
      </w:r>
    </w:p>
    <w:p>
      <w:pPr>
        <w:spacing w:before="0" w:after="80" w:line="252" w:lineRule="auto"/>
      </w:pPr>
      <w:r>
        <w:rPr>
          <w:rFonts w:ascii="Noto Sans" w:hAnsi="Noto Sans" w:eastAsia="Noto Sans" w:cs="Noto Sans"/>
          <w:b w:val="0"/>
          <w:i w:val="0"/>
          <w:sz w:val="18"/>
        </w:rPr>
        <w:t>The Merchant may build rule-based flows, forms and calls to action; embed the widget on approved origins; capture names, emails, telephone numbers and free-text enquiries; view leads; and submit privacy export/erasure jobs.</w:t>
      </w:r>
    </w:p>
    <w:p>
      <w:pPr>
        <w:spacing w:before="0" w:after="80" w:line="252" w:lineRule="auto"/>
      </w:pPr>
      <w:r>
        <w:rPr>
          <w:rFonts w:ascii="Noto Sans" w:hAnsi="Noto Sans" w:eastAsia="Noto Sans" w:cs="Noto Sans"/>
          <w:b w:val="0"/>
          <w:i w:val="0"/>
          <w:sz w:val="18"/>
        </w:rPr>
        <w:t>A one-click general lead CSV export is not promised until released. Subject-data export exists through privacy jobs.</w:t>
      </w:r>
    </w:p>
    <w:p>
      <w:pPr>
        <w:pStyle w:val="Heading2"/>
      </w:pPr>
      <w:r>
        <w:rPr>
          <w:rFonts w:ascii="Noto Sans" w:hAnsi="Noto Sans" w:eastAsia="Noto Sans" w:cs="Noto Sans"/>
          <w:b/>
          <w:i w:val="0"/>
          <w:sz w:val="24"/>
        </w:rPr>
        <w:t>4. Local storage</w:t>
      </w:r>
    </w:p>
    <w:p>
      <w:pPr>
        <w:spacing w:before="0" w:after="80" w:line="252" w:lineRule="auto"/>
      </w:pPr>
      <w:r>
        <w:rPr>
          <w:rFonts w:ascii="Noto Sans" w:hAnsi="Noto Sans" w:eastAsia="Noto Sans" w:cs="Noto Sans"/>
          <w:b w:val="0"/>
          <w:i w:val="0"/>
          <w:sz w:val="18"/>
        </w:rPr>
        <w:t>The widget sets no cookies. It uses one first-party localStorage entry per deployment containing an opaque session token. Blocking storage should not prevent basic chat.</w:t>
      </w:r>
    </w:p>
    <w:p>
      <w:pPr>
        <w:pStyle w:val="Heading2"/>
      </w:pPr>
      <w:r>
        <w:rPr>
          <w:rFonts w:ascii="Noto Sans" w:hAnsi="Noto Sans" w:eastAsia="Noto Sans" w:cs="Noto Sans"/>
          <w:b/>
          <w:i w:val="0"/>
          <w:sz w:val="24"/>
        </w:rPr>
        <w:t>5. Installation and support</w:t>
      </w:r>
    </w:p>
    <w:p>
      <w:pPr>
        <w:spacing w:before="0" w:after="80" w:line="252" w:lineRule="auto"/>
      </w:pPr>
      <w:r>
        <w:rPr>
          <w:rFonts w:ascii="Noto Sans" w:hAnsi="Noto Sans" w:eastAsia="Noto Sans" w:cs="Noto Sans"/>
          <w:b w:val="0"/>
          <w:i w:val="0"/>
          <w:sz w:val="18"/>
        </w:rPr>
        <w:t>Self-serve. Included support does not build the Merchant flow. Optional Flow Starter Setup is from THB 3,900. Support is email-only. No SLA or service credits.</w:t>
      </w:r>
    </w:p>
    <w:p>
      <w:pPr>
        <w:pStyle w:val="Heading2"/>
      </w:pPr>
      <w:r>
        <w:rPr>
          <w:rFonts w:ascii="Noto Sans" w:hAnsi="Noto Sans" w:eastAsia="Noto Sans" w:cs="Noto Sans"/>
          <w:b/>
          <w:i w:val="0"/>
          <w:sz w:val="24"/>
        </w:rPr>
        <w:t>6. Data uses</w:t>
      </w:r>
    </w:p>
    <w:p>
      <w:pPr>
        <w:spacing w:before="0" w:after="80" w:line="252" w:lineRule="auto"/>
      </w:pPr>
      <w:r>
        <w:rPr>
          <w:rFonts w:ascii="Noto Sans" w:hAnsi="Noto Sans" w:eastAsia="Noto Sans" w:cs="Noto Sans"/>
          <w:b w:val="0"/>
          <w:i w:val="0"/>
          <w:sz w:val="18"/>
        </w:rPr>
        <w:t>For Merchant enquiries/leads: Merchant controller, Deejai processor. Basic may offer separate unticked choices for Deejai marketing, partner disclosure and model development. Refusal must not prevent chat. Partner sharing is disabled until a partner is approved. Direct identifiers may not enter a training dataset.</w:t>
      </w:r>
    </w:p>
    <w:p>
      <w:pPr>
        <w:pStyle w:val="Heading2"/>
      </w:pPr>
      <w:r>
        <w:rPr>
          <w:rFonts w:ascii="Noto Sans" w:hAnsi="Noto Sans" w:eastAsia="Noto Sans" w:cs="Noto Sans"/>
          <w:b/>
          <w:i w:val="0"/>
          <w:sz w:val="24"/>
        </w:rPr>
        <w:t>7. Retention</w:t>
      </w:r>
    </w:p>
    <w:p>
      <w:pPr>
        <w:spacing w:before="0" w:after="80" w:line="252" w:lineRule="auto"/>
      </w:pPr>
      <w:r>
        <w:rPr>
          <w:rFonts w:ascii="Noto Sans" w:hAnsi="Noto Sans" w:eastAsia="Noto Sans" w:cs="Noto Sans"/>
          <w:b w:val="0"/>
          <w:i w:val="0"/>
          <w:sz w:val="18"/>
        </w:rPr>
        <w:t>Message content defaults to 365 days and may be configured 30-3,650 days; then it becomes a non-content tombstone. Contacts/leads currently remain until erasure or closure handling. A 24-month inactivity purge applies only after implementation and notice update.</w:t>
      </w:r>
    </w:p>
    <w:p>
      <w:pPr>
        <w:pStyle w:val="Heading2"/>
      </w:pPr>
      <w:r>
        <w:rPr>
          <w:rFonts w:ascii="Noto Sans" w:hAnsi="Noto Sans" w:eastAsia="Noto Sans" w:cs="Noto Sans"/>
          <w:b/>
          <w:i w:val="0"/>
          <w:sz w:val="24"/>
        </w:rPr>
        <w:t>8. Add-ons</w:t>
      </w:r>
    </w:p>
    <w:p>
      <w:pPr>
        <w:spacing w:before="0" w:after="80" w:line="252" w:lineRule="auto"/>
      </w:pPr>
      <w:r>
        <w:rPr>
          <w:rFonts w:ascii="Noto Sans" w:hAnsi="Noto Sans" w:eastAsia="Noto Sans" w:cs="Noto Sans"/>
          <w:b w:val="0"/>
          <w:i w:val="0"/>
          <w:sz w:val="18"/>
        </w:rPr>
        <w:t>Additional administrator THB 99/month; workspace from THB 299/month; supported social channel THB 299/month; LINE only under its Schedule. Messenger, Instagram and WhatsApp are unavailable.</w:t>
      </w:r>
    </w:p>
    <w:p>
      <w:pPr>
        <w:pStyle w:val="Heading2"/>
      </w:pPr>
      <w:r>
        <w:rPr>
          <w:rFonts w:ascii="Noto Sans" w:hAnsi="Noto Sans" w:eastAsia="Noto Sans" w:cs="Noto Sans"/>
          <w:b/>
          <w:i w:val="0"/>
          <w:sz w:val="24"/>
        </w:rPr>
        <w:t>9. Restrictions</w:t>
      </w:r>
    </w:p>
    <w:p>
      <w:pPr>
        <w:spacing w:before="0" w:after="80" w:line="252" w:lineRule="auto"/>
      </w:pPr>
      <w:r>
        <w:rPr>
          <w:rFonts w:ascii="Noto Sans" w:hAnsi="Noto Sans" w:eastAsia="Noto Sans" w:cs="Noto Sans"/>
          <w:b w:val="0"/>
          <w:i w:val="0"/>
          <w:sz w:val="18"/>
        </w:rPr>
        <w:t>Not approved for emergencies, diagnosis, personalised final legal/investment advice, credentials/OTP/card collection, intentional sensitive data, child-directed collection without guardian approval or automated high-impact decisions.</w:t>
      </w:r>
    </w:p>
    <w:p>
      <w:r>
        <w:br w:type="page"/>
      </w:r>
    </w:p>
    <w:p>
      <w:pPr>
        <w:pStyle w:val="Heading1"/>
      </w:pPr>
      <w:r>
        <w:rPr>
          <w:rFonts w:ascii="Noto Sans" w:hAnsi="Noto Sans" w:eastAsia="Noto Sans" w:cs="Noto Sans"/>
          <w:b/>
          <w:i w:val="0"/>
          <w:sz w:val="32"/>
        </w:rPr>
        <w:t>DJBOT Premium Product Schedule</w:t>
      </w:r>
    </w:p>
    <w:p>
      <w:pPr>
        <w:pStyle w:val="LegalQuote"/>
        <w:ind w:left="198"/>
      </w:pPr>
      <w:r>
        <w:rPr>
          <w:rFonts w:ascii="Noto Sans" w:hAnsi="Noto Sans" w:eastAsia="Noto Sans" w:cs="Noto Sans"/>
          <w:b/>
          <w:i w:val="0"/>
          <w:sz w:val="16"/>
        </w:rPr>
        <w:t>Status:</w:t>
      </w:r>
      <w:r>
        <w:rPr>
          <w:rFonts w:ascii="Noto Sans" w:hAnsi="Noto Sans" w:eastAsia="Noto Sans" w:cs="Noto Sans"/>
          <w:b w:val="0"/>
          <w:i w:val="0"/>
          <w:sz w:val="16"/>
        </w:rPr>
        <w:t xml:space="preserve"> COUNSEL DRAFT - NOT EFFECTIVE UNTIL APPROVED AND RELEASE-GATED</w:t>
      </w:r>
    </w:p>
    <w:p>
      <w:pPr>
        <w:pStyle w:val="LegalQuote"/>
      </w:pPr>
    </w:p>
    <w:p>
      <w:pPr>
        <w:pStyle w:val="LegalQuote"/>
      </w:pPr>
      <w:r>
        <w:rPr>
          <w:rFonts w:ascii="Noto Sans" w:hAnsi="Noto Sans" w:eastAsia="Noto Sans" w:cs="Noto Sans"/>
          <w:b/>
          <w:i w:val="0"/>
          <w:sz w:val="16"/>
        </w:rPr>
        <w:t>Drafting date:</w:t>
      </w:r>
      <w:r>
        <w:rPr>
          <w:rFonts w:ascii="Noto Sans" w:hAnsi="Noto Sans" w:eastAsia="Noto Sans" w:cs="Noto Sans"/>
          <w:b w:val="0"/>
          <w:i w:val="0"/>
          <w:sz w:val="16"/>
        </w:rPr>
        <w:t xml:space="preserve"> 27 July 2026</w:t>
      </w:r>
    </w:p>
    <w:p>
      <w:pPr>
        <w:pStyle w:val="LegalQuote"/>
      </w:pPr>
    </w:p>
    <w:p>
      <w:pPr>
        <w:pStyle w:val="LegalQuote"/>
      </w:pPr>
      <w:r>
        <w:rPr>
          <w:rFonts w:ascii="Noto Sans" w:hAnsi="Noto Sans" w:eastAsia="Noto Sans" w:cs="Noto Sans"/>
          <w:b/>
          <w:i w:val="0"/>
          <w:sz w:val="16"/>
        </w:rPr>
        <w:t>Operator:</w:t>
      </w:r>
      <w:r>
        <w:rPr>
          <w:rFonts w:ascii="Noto Sans Thai" w:hAnsi="Noto Sans Thai" w:eastAsia="Noto Sans Thai" w:cs="Noto Sans Thai"/>
          <w:b w:val="0"/>
          <w:i w:val="0"/>
          <w:sz w:val="16"/>
        </w:rPr>
        <w:t xml:space="preserve"> DEEJAI LAB CO., LTD. (บริษัท ดีใจ แล็บ จำกัด), company registration number 0105569117953, operating DJAI Academy and DJBOT.</w:t>
      </w:r>
    </w:p>
    <w:p>
      <w:pPr>
        <w:pStyle w:val="LegalQuote"/>
      </w:pPr>
    </w:p>
    <w:p>
      <w:pPr>
        <w:pStyle w:val="LegalQuote"/>
        <w:ind w:left="198"/>
      </w:pPr>
      <w:r>
        <w:rPr>
          <w:rFonts w:ascii="Noto Sans" w:hAnsi="Noto Sans" w:eastAsia="Noto Sans" w:cs="Noto Sans"/>
          <w:b/>
          <w:i w:val="0"/>
          <w:sz w:val="16"/>
        </w:rPr>
        <w:t>Release rule:</w:t>
      </w:r>
      <w:r>
        <w:rPr>
          <w:rFonts w:ascii="Noto Sans" w:hAnsi="Noto Sans" w:eastAsia="Noto Sans" w:cs="Noto Sans"/>
          <w:b w:val="0"/>
          <w:i w:val="0"/>
          <w:sz w:val="16"/>
        </w:rPr>
        <w:t xml:space="preserve"> This document must not be published or relied upon as a production promise until the Launch Readiness Certificate confirms that every dependent control has been implemented, tested and approved. Current-state facts control over target policy until verification.</w:t>
      </w:r>
    </w:p>
    <w:p>
      <w:pPr>
        <w:pStyle w:val="Heading2"/>
      </w:pPr>
      <w:r>
        <w:rPr>
          <w:rFonts w:ascii="Noto Sans" w:hAnsi="Noto Sans" w:eastAsia="Noto Sans" w:cs="Noto Sans"/>
          <w:b/>
          <w:i w:val="0"/>
          <w:sz w:val="24"/>
        </w:rPr>
        <w:t>1. Scope</w:t>
      </w:r>
    </w:p>
    <w:p>
      <w:pPr>
        <w:spacing w:before="0" w:after="80" w:line="252" w:lineRule="auto"/>
      </w:pPr>
      <w:r>
        <w:rPr>
          <w:rFonts w:ascii="Noto Sans" w:hAnsi="Noto Sans" w:eastAsia="Noto Sans" w:cs="Noto Sans"/>
          <w:b w:val="0"/>
          <w:i w:val="0"/>
          <w:sz w:val="18"/>
        </w:rPr>
        <w:t>Premium functions and allowances are those in the approved catalog/order. Inactive repository functions are excluded.</w:t>
      </w:r>
    </w:p>
    <w:p>
      <w:pPr>
        <w:pStyle w:val="Heading2"/>
      </w:pPr>
      <w:r>
        <w:rPr>
          <w:rFonts w:ascii="Noto Sans" w:hAnsi="Noto Sans" w:eastAsia="Noto Sans" w:cs="Noto Sans"/>
          <w:b/>
          <w:i w:val="0"/>
          <w:sz w:val="24"/>
        </w:rPr>
        <w:t>2. Premium contact-data rule</w:t>
      </w:r>
    </w:p>
    <w:p>
      <w:pPr>
        <w:spacing w:before="0" w:after="80" w:line="252" w:lineRule="auto"/>
      </w:pPr>
      <w:r>
        <w:rPr>
          <w:rFonts w:ascii="Noto Sans" w:hAnsi="Noto Sans" w:eastAsia="Noto Sans" w:cs="Noto Sans"/>
          <w:b w:val="0"/>
          <w:i w:val="0"/>
          <w:sz w:val="18"/>
        </w:rPr>
        <w:t>Deejai processes end-customer contact details for the Merchant and does not use or disclose them for Deejai marketing or partner marketing. This is a material plan feature.</w:t>
      </w:r>
    </w:p>
    <w:p>
      <w:pPr>
        <w:pStyle w:val="Heading2"/>
      </w:pPr>
      <w:r>
        <w:rPr>
          <w:rFonts w:ascii="Noto Sans" w:hAnsi="Noto Sans" w:eastAsia="Noto Sans" w:cs="Noto Sans"/>
          <w:b/>
          <w:i w:val="0"/>
          <w:sz w:val="24"/>
        </w:rPr>
        <w:t>3. Model development</w:t>
      </w:r>
    </w:p>
    <w:p>
      <w:pPr>
        <w:spacing w:before="0" w:after="80" w:line="252" w:lineRule="auto"/>
      </w:pPr>
      <w:r>
        <w:rPr>
          <w:rFonts w:ascii="Noto Sans" w:hAnsi="Noto Sans" w:eastAsia="Noto Sans" w:cs="Noto Sans"/>
          <w:b w:val="0"/>
          <w:i w:val="0"/>
          <w:sz w:val="18"/>
        </w:rPr>
        <w:t>Model development requires the Model Development Notice and separate customer choice. The Merchant must have a control to disable collection. Direct identifiers are removed before dataset admission, but data remains protected as personal data unless identification is no longer reasonably possible.</w:t>
      </w:r>
    </w:p>
    <w:p>
      <w:pPr>
        <w:pStyle w:val="Heading2"/>
      </w:pPr>
      <w:r>
        <w:rPr>
          <w:rFonts w:ascii="Noto Sans" w:hAnsi="Noto Sans" w:eastAsia="Noto Sans" w:cs="Noto Sans"/>
          <w:b/>
          <w:i w:val="0"/>
          <w:sz w:val="24"/>
        </w:rPr>
        <w:t>4. AI</w:t>
      </w:r>
    </w:p>
    <w:p>
      <w:pPr>
        <w:spacing w:before="0" w:after="80" w:line="252" w:lineRule="auto"/>
      </w:pPr>
      <w:r>
        <w:rPr>
          <w:rFonts w:ascii="Noto Sans" w:hAnsi="Noto Sans" w:eastAsia="Noto Sans" w:cs="Noto Sans"/>
          <w:b w:val="0"/>
          <w:i w:val="0"/>
          <w:sz w:val="18"/>
        </w:rPr>
        <w:t>AI applies only if the order activates the AI Text Schedule. Premium naming alone does not include AI.</w:t>
      </w:r>
    </w:p>
    <w:p>
      <w:pPr>
        <w:pStyle w:val="Heading2"/>
      </w:pPr>
      <w:r>
        <w:rPr>
          <w:rFonts w:ascii="Noto Sans" w:hAnsi="Noto Sans" w:eastAsia="Noto Sans" w:cs="Noto Sans"/>
          <w:b/>
          <w:i w:val="0"/>
          <w:sz w:val="24"/>
        </w:rPr>
        <w:t>5. Retention and service level</w:t>
      </w:r>
    </w:p>
    <w:p>
      <w:pPr>
        <w:spacing w:before="0" w:after="80" w:line="252" w:lineRule="auto"/>
      </w:pPr>
      <w:r>
        <w:rPr>
          <w:rFonts w:ascii="Noto Sans" w:hAnsi="Noto Sans" w:eastAsia="Noto Sans" w:cs="Noto Sans"/>
          <w:b w:val="0"/>
          <w:i w:val="0"/>
          <w:sz w:val="18"/>
        </w:rPr>
        <w:t>Transcript retention follows released settings. Contact details follow the DPA, erasure and current closure implementation. Target closure terms apply only after release verification. No SLA or credits unless a signed enterprise order states otherwise.</w:t>
      </w:r>
    </w:p>
    <w:p>
      <w:r>
        <w:br w:type="page"/>
      </w:r>
    </w:p>
    <w:p>
      <w:pPr>
        <w:pStyle w:val="Heading1"/>
      </w:pPr>
      <w:r>
        <w:rPr>
          <w:rFonts w:ascii="Noto Sans" w:hAnsi="Noto Sans" w:eastAsia="Noto Sans" w:cs="Noto Sans"/>
          <w:b/>
          <w:i w:val="0"/>
          <w:sz w:val="32"/>
        </w:rPr>
        <w:t>AI Text Bot Product Schedule</w:t>
      </w:r>
    </w:p>
    <w:p>
      <w:pPr>
        <w:pStyle w:val="LegalQuote"/>
        <w:ind w:left="198"/>
      </w:pPr>
      <w:r>
        <w:rPr>
          <w:rFonts w:ascii="Noto Sans" w:hAnsi="Noto Sans" w:eastAsia="Noto Sans" w:cs="Noto Sans"/>
          <w:b/>
          <w:i w:val="0"/>
          <w:sz w:val="16"/>
        </w:rPr>
        <w:t>Status:</w:t>
      </w:r>
      <w:r>
        <w:rPr>
          <w:rFonts w:ascii="Noto Sans" w:hAnsi="Noto Sans" w:eastAsia="Noto Sans" w:cs="Noto Sans"/>
          <w:b w:val="0"/>
          <w:i w:val="0"/>
          <w:sz w:val="16"/>
        </w:rPr>
        <w:t xml:space="preserve"> COUNSEL DRAFT - NOT EFFECTIVE UNTIL APPROVED AND RELEASE-GATED</w:t>
      </w:r>
    </w:p>
    <w:p>
      <w:pPr>
        <w:pStyle w:val="LegalQuote"/>
      </w:pPr>
    </w:p>
    <w:p>
      <w:pPr>
        <w:pStyle w:val="LegalQuote"/>
      </w:pPr>
      <w:r>
        <w:rPr>
          <w:rFonts w:ascii="Noto Sans" w:hAnsi="Noto Sans" w:eastAsia="Noto Sans" w:cs="Noto Sans"/>
          <w:b/>
          <w:i w:val="0"/>
          <w:sz w:val="16"/>
        </w:rPr>
        <w:t>Drafting date:</w:t>
      </w:r>
      <w:r>
        <w:rPr>
          <w:rFonts w:ascii="Noto Sans" w:hAnsi="Noto Sans" w:eastAsia="Noto Sans" w:cs="Noto Sans"/>
          <w:b w:val="0"/>
          <w:i w:val="0"/>
          <w:sz w:val="16"/>
        </w:rPr>
        <w:t xml:space="preserve"> 27 July 2026</w:t>
      </w:r>
    </w:p>
    <w:p>
      <w:pPr>
        <w:pStyle w:val="LegalQuote"/>
      </w:pPr>
    </w:p>
    <w:p>
      <w:pPr>
        <w:pStyle w:val="LegalQuote"/>
      </w:pPr>
      <w:r>
        <w:rPr>
          <w:rFonts w:ascii="Noto Sans" w:hAnsi="Noto Sans" w:eastAsia="Noto Sans" w:cs="Noto Sans"/>
          <w:b/>
          <w:i w:val="0"/>
          <w:sz w:val="16"/>
        </w:rPr>
        <w:t>Operator:</w:t>
      </w:r>
      <w:r>
        <w:rPr>
          <w:rFonts w:ascii="Noto Sans Thai" w:hAnsi="Noto Sans Thai" w:eastAsia="Noto Sans Thai" w:cs="Noto Sans Thai"/>
          <w:b w:val="0"/>
          <w:i w:val="0"/>
          <w:sz w:val="16"/>
        </w:rPr>
        <w:t xml:space="preserve"> DEEJAI LAB CO., LTD. (บริษัท ดีใจ แล็บ จำกัด), company registration number 0105569117953, operating DJAI Academy and DJBOT.</w:t>
      </w:r>
    </w:p>
    <w:p>
      <w:pPr>
        <w:pStyle w:val="LegalQuote"/>
      </w:pPr>
    </w:p>
    <w:p>
      <w:pPr>
        <w:pStyle w:val="LegalQuote"/>
        <w:ind w:left="198"/>
      </w:pPr>
      <w:r>
        <w:rPr>
          <w:rFonts w:ascii="Noto Sans" w:hAnsi="Noto Sans" w:eastAsia="Noto Sans" w:cs="Noto Sans"/>
          <w:b/>
          <w:i w:val="0"/>
          <w:sz w:val="16"/>
        </w:rPr>
        <w:t>Release rule:</w:t>
      </w:r>
      <w:r>
        <w:rPr>
          <w:rFonts w:ascii="Noto Sans" w:hAnsi="Noto Sans" w:eastAsia="Noto Sans" w:cs="Noto Sans"/>
          <w:b w:val="0"/>
          <w:i w:val="0"/>
          <w:sz w:val="16"/>
        </w:rPr>
        <w:t xml:space="preserve"> This document must not be published or relied upon as a production promise until the Launch Readiness Certificate confirms that every dependent control has been implemented, tested and approved. Current-state facts control over target policy until verification.</w:t>
      </w:r>
    </w:p>
    <w:p>
      <w:pPr>
        <w:pStyle w:val="Heading2"/>
      </w:pPr>
      <w:r>
        <w:rPr>
          <w:rFonts w:ascii="Noto Sans" w:hAnsi="Noto Sans" w:eastAsia="Noto Sans" w:cs="Noto Sans"/>
          <w:b/>
          <w:i w:val="0"/>
          <w:sz w:val="24"/>
        </w:rPr>
        <w:t>1. Dormant status</w:t>
      </w:r>
    </w:p>
    <w:p>
      <w:pPr>
        <w:spacing w:before="0" w:after="80" w:line="252" w:lineRule="auto"/>
      </w:pPr>
      <w:r>
        <w:rPr>
          <w:rFonts w:ascii="Noto Sans" w:hAnsi="Noto Sans" w:eastAsia="Noto Sans" w:cs="Noto Sans"/>
          <w:b w:val="0"/>
          <w:i w:val="0"/>
          <w:sz w:val="18"/>
        </w:rPr>
        <w:t>AI Text Bot is inactive until the Manifest names the approved AI provider, region, retention, model behaviour and counsel approval reference.</w:t>
      </w:r>
    </w:p>
    <w:p>
      <w:pPr>
        <w:pStyle w:val="Heading2"/>
      </w:pPr>
      <w:r>
        <w:rPr>
          <w:rFonts w:ascii="Noto Sans" w:hAnsi="Noto Sans" w:eastAsia="Noto Sans" w:cs="Noto Sans"/>
          <w:b/>
          <w:i w:val="0"/>
          <w:sz w:val="24"/>
        </w:rPr>
        <w:t>2. Service</w:t>
      </w:r>
    </w:p>
    <w:p>
      <w:pPr>
        <w:spacing w:before="0" w:after="80" w:line="252" w:lineRule="auto"/>
      </w:pPr>
      <w:r>
        <w:rPr>
          <w:rFonts w:ascii="Noto Sans" w:hAnsi="Noto Sans" w:eastAsia="Noto Sans" w:cs="Noto Sans"/>
          <w:b w:val="0"/>
          <w:i w:val="0"/>
          <w:sz w:val="18"/>
        </w:rPr>
        <w:t>It may generate responses using Merchant instructions, context and approved knowledge sources; classify enquiries; retrieve information; recommend next steps; or hand off to a person. It must not silently make a high-impact decision.</w:t>
      </w:r>
    </w:p>
    <w:p>
      <w:pPr>
        <w:pStyle w:val="Heading2"/>
      </w:pPr>
      <w:r>
        <w:rPr>
          <w:rFonts w:ascii="Noto Sans" w:hAnsi="Noto Sans" w:eastAsia="Noto Sans" w:cs="Noto Sans"/>
          <w:b/>
          <w:i w:val="0"/>
          <w:sz w:val="24"/>
        </w:rPr>
        <w:t>3. Merchant duties</w:t>
      </w:r>
    </w:p>
    <w:p>
      <w:pPr>
        <w:spacing w:before="0" w:after="80" w:line="252" w:lineRule="auto"/>
      </w:pPr>
      <w:r>
        <w:rPr>
          <w:rFonts w:ascii="Noto Sans" w:hAnsi="Noto Sans" w:eastAsia="Noto Sans" w:cs="Noto Sans"/>
          <w:b w:val="0"/>
          <w:i w:val="0"/>
          <w:sz w:val="18"/>
        </w:rPr>
        <w:t>The Merchant must provide accurate sources, test and monitor output, correct known errors, configure human escalation and disclose AI interaction. AI must not substitute for qualified professional judgment.</w:t>
      </w:r>
    </w:p>
    <w:p>
      <w:pPr>
        <w:pStyle w:val="Heading2"/>
      </w:pPr>
      <w:r>
        <w:rPr>
          <w:rFonts w:ascii="Noto Sans" w:hAnsi="Noto Sans" w:eastAsia="Noto Sans" w:cs="Noto Sans"/>
          <w:b/>
          <w:i w:val="0"/>
          <w:sz w:val="24"/>
        </w:rPr>
        <w:t>4. Accuracy</w:t>
      </w:r>
    </w:p>
    <w:p>
      <w:pPr>
        <w:spacing w:before="0" w:after="80" w:line="252" w:lineRule="auto"/>
      </w:pPr>
      <w:r>
        <w:rPr>
          <w:rFonts w:ascii="Noto Sans" w:hAnsi="Noto Sans" w:eastAsia="Noto Sans" w:cs="Noto Sans"/>
          <w:b w:val="0"/>
          <w:i w:val="0"/>
          <w:sz w:val="18"/>
        </w:rPr>
        <w:t>Output is probabilistic and may be incomplete, outdated, biased or wrong. Prices, legal/medical/financial information, eligibility and safety matters require independent verification.</w:t>
      </w:r>
    </w:p>
    <w:p>
      <w:pPr>
        <w:pStyle w:val="Heading2"/>
      </w:pPr>
      <w:r>
        <w:rPr>
          <w:rFonts w:ascii="Noto Sans" w:hAnsi="Noto Sans" w:eastAsia="Noto Sans" w:cs="Noto Sans"/>
          <w:b/>
          <w:i w:val="0"/>
          <w:sz w:val="24"/>
        </w:rPr>
        <w:t>5. Prohibited uses</w:t>
      </w:r>
    </w:p>
    <w:p>
      <w:pPr>
        <w:spacing w:before="0" w:after="80" w:line="252" w:lineRule="auto"/>
      </w:pPr>
      <w:r>
        <w:rPr>
          <w:rFonts w:ascii="Noto Sans" w:hAnsi="Noto Sans" w:eastAsia="Noto Sans" w:cs="Noto Sans"/>
          <w:b w:val="0"/>
          <w:i w:val="0"/>
          <w:sz w:val="18"/>
        </w:rPr>
        <w:t>No final decisions on employment, credit, insurance, education admission, healthcare, housing or legal rights; no diagnosis/prescription; no emergency response; no unlawful discrimination, deceptive impersonation or credential collection.</w:t>
      </w:r>
    </w:p>
    <w:p>
      <w:pPr>
        <w:pStyle w:val="Heading2"/>
      </w:pPr>
      <w:r>
        <w:rPr>
          <w:rFonts w:ascii="Noto Sans" w:hAnsi="Noto Sans" w:eastAsia="Noto Sans" w:cs="Noto Sans"/>
          <w:b/>
          <w:i w:val="0"/>
          <w:sz w:val="24"/>
        </w:rPr>
        <w:t>6. Data</w:t>
      </w:r>
    </w:p>
    <w:p>
      <w:pPr>
        <w:spacing w:before="0" w:after="80" w:line="252" w:lineRule="auto"/>
      </w:pPr>
      <w:r>
        <w:rPr>
          <w:rFonts w:ascii="Noto Sans" w:hAnsi="Noto Sans" w:eastAsia="Noto Sans" w:cs="Noto Sans"/>
          <w:b w:val="0"/>
          <w:i w:val="0"/>
          <w:sz w:val="18"/>
        </w:rPr>
        <w:t>Prompts, outputs, context and sources are processed for Merchant delivery under the DPA. Separate model-development use requires the Model Notice and Consent. Direct identifiers are removed before dataset admission; sensitive and child data are excluded unless separately approved.</w:t>
      </w:r>
    </w:p>
    <w:p>
      <w:pPr>
        <w:pStyle w:val="Heading2"/>
      </w:pPr>
      <w:r>
        <w:rPr>
          <w:rFonts w:ascii="Noto Sans" w:hAnsi="Noto Sans" w:eastAsia="Noto Sans" w:cs="Noto Sans"/>
          <w:b/>
          <w:i w:val="0"/>
          <w:sz w:val="24"/>
        </w:rPr>
        <w:t>7. Providers/transfers</w:t>
      </w:r>
    </w:p>
    <w:p>
      <w:pPr>
        <w:spacing w:before="0" w:after="80" w:line="252" w:lineRule="auto"/>
      </w:pPr>
      <w:r>
        <w:rPr>
          <w:rFonts w:ascii="Noto Sans" w:hAnsi="Noto Sans" w:eastAsia="Noto Sans" w:cs="Noto Sans"/>
          <w:b w:val="0"/>
          <w:i w:val="0"/>
          <w:sz w:val="18"/>
        </w:rPr>
        <w:t>No AI provider is approved. The feature must remain disabled until the Subprocessor Schedule identifies provider, entity, data, region, retention, training settings and safeguards.</w:t>
      </w:r>
    </w:p>
    <w:p>
      <w:pPr>
        <w:pStyle w:val="Heading2"/>
      </w:pPr>
      <w:r>
        <w:rPr>
          <w:rFonts w:ascii="Noto Sans" w:hAnsi="Noto Sans" w:eastAsia="Noto Sans" w:cs="Noto Sans"/>
          <w:b/>
          <w:i w:val="0"/>
          <w:sz w:val="24"/>
        </w:rPr>
        <w:t>8. Human escalation and sources</w:t>
      </w:r>
    </w:p>
    <w:p>
      <w:pPr>
        <w:spacing w:before="0" w:after="80" w:line="252" w:lineRule="auto"/>
      </w:pPr>
      <w:r>
        <w:rPr>
          <w:rFonts w:ascii="Noto Sans" w:hAnsi="Noto Sans" w:eastAsia="Noto Sans" w:cs="Noto Sans"/>
          <w:b w:val="0"/>
          <w:i w:val="0"/>
          <w:sz w:val="18"/>
        </w:rPr>
        <w:t>A human contact must be available for material complaints/transactions. The Merchant warrants rights to uploaded sources and must remove unnecessary personal/confidential/unlawful content.</w:t>
      </w:r>
    </w:p>
    <w:p>
      <w:pPr>
        <w:pStyle w:val="Heading2"/>
      </w:pPr>
      <w:r>
        <w:rPr>
          <w:rFonts w:ascii="Noto Sans" w:hAnsi="Noto Sans" w:eastAsia="Noto Sans" w:cs="Noto Sans"/>
          <w:b/>
          <w:i w:val="0"/>
          <w:sz w:val="24"/>
        </w:rPr>
        <w:t>9. Suspension</w:t>
      </w:r>
    </w:p>
    <w:p>
      <w:pPr>
        <w:spacing w:before="0" w:after="80" w:line="252" w:lineRule="auto"/>
      </w:pPr>
      <w:r>
        <w:rPr>
          <w:rFonts w:ascii="Noto Sans" w:hAnsi="Noto Sans" w:eastAsia="Noto Sans" w:cs="Noto Sans"/>
          <w:b w:val="0"/>
          <w:i w:val="0"/>
          <w:sz w:val="18"/>
        </w:rPr>
        <w:t>Deejai may suspend AI functions where output/use creates material safety, legal, privacy, security or reputational risk.</w:t>
      </w:r>
    </w:p>
    <w:p>
      <w:r>
        <w:br w:type="page"/>
      </w:r>
    </w:p>
    <w:p>
      <w:pPr>
        <w:pStyle w:val="Heading1"/>
      </w:pPr>
      <w:r>
        <w:rPr>
          <w:rFonts w:ascii="Noto Sans" w:hAnsi="Noto Sans" w:eastAsia="Noto Sans" w:cs="Noto Sans"/>
          <w:b/>
          <w:i w:val="0"/>
          <w:sz w:val="32"/>
        </w:rPr>
        <w:t>Voice Bot Product Schedule</w:t>
      </w:r>
    </w:p>
    <w:p>
      <w:pPr>
        <w:pStyle w:val="LegalQuote"/>
        <w:ind w:left="198"/>
      </w:pPr>
      <w:r>
        <w:rPr>
          <w:rFonts w:ascii="Noto Sans" w:hAnsi="Noto Sans" w:eastAsia="Noto Sans" w:cs="Noto Sans"/>
          <w:b/>
          <w:i w:val="0"/>
          <w:sz w:val="16"/>
        </w:rPr>
        <w:t>Status:</w:t>
      </w:r>
      <w:r>
        <w:rPr>
          <w:rFonts w:ascii="Noto Sans" w:hAnsi="Noto Sans" w:eastAsia="Noto Sans" w:cs="Noto Sans"/>
          <w:b w:val="0"/>
          <w:i w:val="0"/>
          <w:sz w:val="16"/>
        </w:rPr>
        <w:t xml:space="preserve"> COUNSEL DRAFT - NOT EFFECTIVE UNTIL APPROVED AND RELEASE-GATED</w:t>
      </w:r>
    </w:p>
    <w:p>
      <w:pPr>
        <w:pStyle w:val="LegalQuote"/>
      </w:pPr>
    </w:p>
    <w:p>
      <w:pPr>
        <w:pStyle w:val="LegalQuote"/>
      </w:pPr>
      <w:r>
        <w:rPr>
          <w:rFonts w:ascii="Noto Sans" w:hAnsi="Noto Sans" w:eastAsia="Noto Sans" w:cs="Noto Sans"/>
          <w:b/>
          <w:i w:val="0"/>
          <w:sz w:val="16"/>
        </w:rPr>
        <w:t>Drafting date:</w:t>
      </w:r>
      <w:r>
        <w:rPr>
          <w:rFonts w:ascii="Noto Sans" w:hAnsi="Noto Sans" w:eastAsia="Noto Sans" w:cs="Noto Sans"/>
          <w:b w:val="0"/>
          <w:i w:val="0"/>
          <w:sz w:val="16"/>
        </w:rPr>
        <w:t xml:space="preserve"> 27 July 2026</w:t>
      </w:r>
    </w:p>
    <w:p>
      <w:pPr>
        <w:pStyle w:val="LegalQuote"/>
      </w:pPr>
    </w:p>
    <w:p>
      <w:pPr>
        <w:pStyle w:val="LegalQuote"/>
      </w:pPr>
      <w:r>
        <w:rPr>
          <w:rFonts w:ascii="Noto Sans" w:hAnsi="Noto Sans" w:eastAsia="Noto Sans" w:cs="Noto Sans"/>
          <w:b/>
          <w:i w:val="0"/>
          <w:sz w:val="16"/>
        </w:rPr>
        <w:t>Operator:</w:t>
      </w:r>
      <w:r>
        <w:rPr>
          <w:rFonts w:ascii="Noto Sans Thai" w:hAnsi="Noto Sans Thai" w:eastAsia="Noto Sans Thai" w:cs="Noto Sans Thai"/>
          <w:b w:val="0"/>
          <w:i w:val="0"/>
          <w:sz w:val="16"/>
        </w:rPr>
        <w:t xml:space="preserve"> DEEJAI LAB CO., LTD. (บริษัท ดีใจ แล็บ จำกัด), company registration number 0105569117953, operating DJAI Academy and DJBOT.</w:t>
      </w:r>
    </w:p>
    <w:p>
      <w:pPr>
        <w:pStyle w:val="LegalQuote"/>
      </w:pPr>
    </w:p>
    <w:p>
      <w:pPr>
        <w:pStyle w:val="LegalQuote"/>
        <w:ind w:left="198"/>
      </w:pPr>
      <w:r>
        <w:rPr>
          <w:rFonts w:ascii="Noto Sans" w:hAnsi="Noto Sans" w:eastAsia="Noto Sans" w:cs="Noto Sans"/>
          <w:b/>
          <w:i w:val="0"/>
          <w:sz w:val="16"/>
        </w:rPr>
        <w:t>Release rule:</w:t>
      </w:r>
      <w:r>
        <w:rPr>
          <w:rFonts w:ascii="Noto Sans" w:hAnsi="Noto Sans" w:eastAsia="Noto Sans" w:cs="Noto Sans"/>
          <w:b w:val="0"/>
          <w:i w:val="0"/>
          <w:sz w:val="16"/>
        </w:rPr>
        <w:t xml:space="preserve"> This document must not be published or relied upon as a production promise until the Launch Readiness Certificate confirms that every dependent control has been implemented, tested and approved. Current-state facts control over target policy until verification.</w:t>
      </w:r>
    </w:p>
    <w:p>
      <w:pPr>
        <w:pStyle w:val="Heading2"/>
      </w:pPr>
      <w:r>
        <w:rPr>
          <w:rFonts w:ascii="Noto Sans" w:hAnsi="Noto Sans" w:eastAsia="Noto Sans" w:cs="Noto Sans"/>
          <w:b/>
          <w:i w:val="0"/>
          <w:sz w:val="24"/>
        </w:rPr>
        <w:t>1. Dormant status</w:t>
      </w:r>
    </w:p>
    <w:p>
      <w:pPr>
        <w:spacing w:before="0" w:after="80" w:line="252" w:lineRule="auto"/>
      </w:pPr>
      <w:r>
        <w:rPr>
          <w:rFonts w:ascii="Noto Sans" w:hAnsi="Noto Sans" w:eastAsia="Noto Sans" w:cs="Noto Sans"/>
          <w:b w:val="0"/>
          <w:i w:val="0"/>
          <w:sz w:val="18"/>
        </w:rPr>
        <w:t>Voice Bot is inactive until telephony, speech-to-text, text-to-speech and AI providers, call countries, scripts, consent, suppression and retention are approved.</w:t>
      </w:r>
    </w:p>
    <w:p>
      <w:pPr>
        <w:pStyle w:val="Heading2"/>
      </w:pPr>
      <w:r>
        <w:rPr>
          <w:rFonts w:ascii="Noto Sans" w:hAnsi="Noto Sans" w:eastAsia="Noto Sans" w:cs="Noto Sans"/>
          <w:b/>
          <w:i w:val="0"/>
          <w:sz w:val="24"/>
        </w:rPr>
        <w:t>2. Permitted use</w:t>
      </w:r>
    </w:p>
    <w:p>
      <w:pPr>
        <w:spacing w:before="0" w:after="80" w:line="252" w:lineRule="auto"/>
      </w:pPr>
      <w:r>
        <w:rPr>
          <w:rFonts w:ascii="Noto Sans" w:hAnsi="Noto Sans" w:eastAsia="Noto Sans" w:cs="Noto Sans"/>
          <w:b w:val="0"/>
          <w:i w:val="0"/>
          <w:sz w:val="18"/>
        </w:rPr>
        <w:t>When activated it may answer inbound calls, make authorised outbound calls, qualify leads, provide general information, schedule appointments and transfer to a person. Merchant controls call purpose/list.</w:t>
      </w:r>
    </w:p>
    <w:p>
      <w:pPr>
        <w:pStyle w:val="Heading2"/>
      </w:pPr>
      <w:r>
        <w:rPr>
          <w:rFonts w:ascii="Noto Sans" w:hAnsi="Noto Sans" w:eastAsia="Noto Sans" w:cs="Noto Sans"/>
          <w:b/>
          <w:i w:val="0"/>
          <w:sz w:val="24"/>
        </w:rPr>
        <w:t>3. Disclosure</w:t>
      </w:r>
    </w:p>
    <w:p>
      <w:pPr>
        <w:spacing w:before="0" w:after="80" w:line="252" w:lineRule="auto"/>
      </w:pPr>
      <w:r>
        <w:rPr>
          <w:rFonts w:ascii="Noto Sans" w:hAnsi="Noto Sans" w:eastAsia="Noto Sans" w:cs="Noto Sans"/>
          <w:b w:val="0"/>
          <w:i w:val="0"/>
          <w:sz w:val="18"/>
        </w:rPr>
        <w:t>At call start, identify Merchant, automated system, recording/transcription status, human-transfer and marketing opt-out.</w:t>
      </w:r>
    </w:p>
    <w:p>
      <w:pPr>
        <w:pStyle w:val="Heading2"/>
      </w:pPr>
      <w:r>
        <w:rPr>
          <w:rFonts w:ascii="Noto Sans" w:hAnsi="Noto Sans" w:eastAsia="Noto Sans" w:cs="Noto Sans"/>
          <w:b/>
          <w:i w:val="0"/>
          <w:sz w:val="24"/>
        </w:rPr>
        <w:t>4. Recording</w:t>
      </w:r>
    </w:p>
    <w:p>
      <w:pPr>
        <w:spacing w:before="0" w:after="80" w:line="252" w:lineRule="auto"/>
      </w:pPr>
      <w:r>
        <w:rPr>
          <w:rFonts w:ascii="Noto Sans" w:hAnsi="Noto Sans" w:eastAsia="Noto Sans" w:cs="Noto Sans"/>
          <w:b w:val="0"/>
          <w:i w:val="0"/>
          <w:sz w:val="18"/>
        </w:rPr>
        <w:t>Recording is disabled and forced to zero retention. It may be enabled only with an approved period of 1-365 days, required consent mode, approved Thai/English scripts and legal approval reference. Transcription may still require disclosure.</w:t>
      </w:r>
    </w:p>
    <w:p>
      <w:pPr>
        <w:pStyle w:val="Heading2"/>
      </w:pPr>
      <w:r>
        <w:rPr>
          <w:rFonts w:ascii="Noto Sans" w:hAnsi="Noto Sans" w:eastAsia="Noto Sans" w:cs="Noto Sans"/>
          <w:b/>
          <w:i w:val="0"/>
          <w:sz w:val="24"/>
        </w:rPr>
        <w:t>5. Outbound calls</w:t>
      </w:r>
    </w:p>
    <w:p>
      <w:pPr>
        <w:spacing w:before="0" w:after="80" w:line="252" w:lineRule="auto"/>
      </w:pPr>
      <w:r>
        <w:rPr>
          <w:rFonts w:ascii="Noto Sans" w:hAnsi="Noto Sans" w:eastAsia="Noto Sans" w:cs="Noto Sans"/>
          <w:b w:val="0"/>
          <w:i w:val="0"/>
          <w:sz w:val="18"/>
        </w:rPr>
        <w:t>Merchant must have a lawful list/basis, observe hours, identify the business and honour suppression. No cold-call abuse, repeated harassment, spoofing or calling suppressed persons.</w:t>
      </w:r>
    </w:p>
    <w:p>
      <w:pPr>
        <w:pStyle w:val="Heading2"/>
      </w:pPr>
      <w:r>
        <w:rPr>
          <w:rFonts w:ascii="Noto Sans" w:hAnsi="Noto Sans" w:eastAsia="Noto Sans" w:cs="Noto Sans"/>
          <w:b/>
          <w:i w:val="0"/>
          <w:sz w:val="24"/>
        </w:rPr>
        <w:t>6. Restrictions</w:t>
      </w:r>
    </w:p>
    <w:p>
      <w:pPr>
        <w:spacing w:before="0" w:after="80" w:line="252" w:lineRule="auto"/>
      </w:pPr>
      <w:r>
        <w:rPr>
          <w:rFonts w:ascii="Noto Sans" w:hAnsi="Noto Sans" w:eastAsia="Noto Sans" w:cs="Noto Sans"/>
          <w:b w:val="0"/>
          <w:i w:val="0"/>
          <w:sz w:val="18"/>
        </w:rPr>
        <w:t>Not an emergency service. No diagnosis, prescription, final legal/financial advice, full card details, passwords/OTP or final high-impact decisions.</w:t>
      </w:r>
    </w:p>
    <w:p>
      <w:pPr>
        <w:pStyle w:val="Heading2"/>
      </w:pPr>
      <w:r>
        <w:rPr>
          <w:rFonts w:ascii="Noto Sans" w:hAnsi="Noto Sans" w:eastAsia="Noto Sans" w:cs="Noto Sans"/>
          <w:b/>
          <w:i w:val="0"/>
          <w:sz w:val="24"/>
        </w:rPr>
        <w:t>7. Accuracy and data</w:t>
      </w:r>
    </w:p>
    <w:p>
      <w:pPr>
        <w:spacing w:before="0" w:after="80" w:line="252" w:lineRule="auto"/>
      </w:pPr>
      <w:r>
        <w:rPr>
          <w:rFonts w:ascii="Noto Sans" w:hAnsi="Noto Sans" w:eastAsia="Noto Sans" w:cs="Noto Sans"/>
          <w:b w:val="0"/>
          <w:i w:val="0"/>
          <w:sz w:val="18"/>
        </w:rPr>
        <w:t>Confirm material details because speech/AI can be wrong. Audio/transcripts are processed under the DPA. Model development requires separate consent and direct-identifier removal. Child/sensitive conversations are excluded unless approved.</w:t>
      </w:r>
    </w:p>
    <w:p>
      <w:pPr>
        <w:pStyle w:val="Heading2"/>
      </w:pPr>
      <w:r>
        <w:rPr>
          <w:rFonts w:ascii="Noto Sans" w:hAnsi="Noto Sans" w:eastAsia="Noto Sans" w:cs="Noto Sans"/>
          <w:b/>
          <w:i w:val="0"/>
          <w:sz w:val="24"/>
        </w:rPr>
        <w:t>8. Providers</w:t>
      </w:r>
    </w:p>
    <w:p>
      <w:pPr>
        <w:spacing w:before="0" w:after="80" w:line="252" w:lineRule="auto"/>
      </w:pPr>
      <w:r>
        <w:rPr>
          <w:rFonts w:ascii="Noto Sans" w:hAnsi="Noto Sans" w:eastAsia="Noto Sans" w:cs="Noto Sans"/>
          <w:b w:val="0"/>
          <w:i w:val="0"/>
          <w:sz w:val="18"/>
        </w:rPr>
        <w:t>No telephony or speech provider is approved; feature remains disabled.</w:t>
      </w:r>
    </w:p>
    <w:p>
      <w:r>
        <w:br w:type="page"/>
      </w:r>
    </w:p>
    <w:p>
      <w:pPr>
        <w:pStyle w:val="Heading1"/>
      </w:pPr>
      <w:r>
        <w:rPr>
          <w:rFonts w:ascii="Noto Sans" w:hAnsi="Noto Sans" w:eastAsia="Noto Sans" w:cs="Noto Sans"/>
          <w:b/>
          <w:i w:val="0"/>
          <w:sz w:val="32"/>
        </w:rPr>
        <w:t>LINE Channel Add-on Schedule</w:t>
      </w:r>
    </w:p>
    <w:p>
      <w:pPr>
        <w:pStyle w:val="LegalQuote"/>
        <w:ind w:left="198"/>
      </w:pPr>
      <w:r>
        <w:rPr>
          <w:rFonts w:ascii="Noto Sans" w:hAnsi="Noto Sans" w:eastAsia="Noto Sans" w:cs="Noto Sans"/>
          <w:b/>
          <w:i w:val="0"/>
          <w:sz w:val="16"/>
        </w:rPr>
        <w:t>Status:</w:t>
      </w:r>
      <w:r>
        <w:rPr>
          <w:rFonts w:ascii="Noto Sans" w:hAnsi="Noto Sans" w:eastAsia="Noto Sans" w:cs="Noto Sans"/>
          <w:b w:val="0"/>
          <w:i w:val="0"/>
          <w:sz w:val="16"/>
        </w:rPr>
        <w:t xml:space="preserve"> COUNSEL DRAFT - NOT EFFECTIVE UNTIL APPROVED AND RELEASE-GATED</w:t>
      </w:r>
    </w:p>
    <w:p>
      <w:pPr>
        <w:pStyle w:val="LegalQuote"/>
      </w:pPr>
    </w:p>
    <w:p>
      <w:pPr>
        <w:pStyle w:val="LegalQuote"/>
      </w:pPr>
      <w:r>
        <w:rPr>
          <w:rFonts w:ascii="Noto Sans" w:hAnsi="Noto Sans" w:eastAsia="Noto Sans" w:cs="Noto Sans"/>
          <w:b/>
          <w:i w:val="0"/>
          <w:sz w:val="16"/>
        </w:rPr>
        <w:t>Drafting date:</w:t>
      </w:r>
      <w:r>
        <w:rPr>
          <w:rFonts w:ascii="Noto Sans" w:hAnsi="Noto Sans" w:eastAsia="Noto Sans" w:cs="Noto Sans"/>
          <w:b w:val="0"/>
          <w:i w:val="0"/>
          <w:sz w:val="16"/>
        </w:rPr>
        <w:t xml:space="preserve"> 27 July 2026</w:t>
      </w:r>
    </w:p>
    <w:p>
      <w:pPr>
        <w:pStyle w:val="LegalQuote"/>
      </w:pPr>
    </w:p>
    <w:p>
      <w:pPr>
        <w:pStyle w:val="LegalQuote"/>
      </w:pPr>
      <w:r>
        <w:rPr>
          <w:rFonts w:ascii="Noto Sans" w:hAnsi="Noto Sans" w:eastAsia="Noto Sans" w:cs="Noto Sans"/>
          <w:b/>
          <w:i w:val="0"/>
          <w:sz w:val="16"/>
        </w:rPr>
        <w:t>Operator:</w:t>
      </w:r>
      <w:r>
        <w:rPr>
          <w:rFonts w:ascii="Noto Sans Thai" w:hAnsi="Noto Sans Thai" w:eastAsia="Noto Sans Thai" w:cs="Noto Sans Thai"/>
          <w:b w:val="0"/>
          <w:i w:val="0"/>
          <w:sz w:val="16"/>
        </w:rPr>
        <w:t xml:space="preserve"> DEEJAI LAB CO., LTD. (บริษัท ดีใจ แล็บ จำกัด), company registration number 0105569117953, operating DJAI Academy and DJBOT.</w:t>
      </w:r>
    </w:p>
    <w:p>
      <w:pPr>
        <w:pStyle w:val="LegalQuote"/>
      </w:pPr>
    </w:p>
    <w:p>
      <w:pPr>
        <w:pStyle w:val="LegalQuote"/>
        <w:ind w:left="198"/>
      </w:pPr>
      <w:r>
        <w:rPr>
          <w:rFonts w:ascii="Noto Sans" w:hAnsi="Noto Sans" w:eastAsia="Noto Sans" w:cs="Noto Sans"/>
          <w:b/>
          <w:i w:val="0"/>
          <w:sz w:val="16"/>
        </w:rPr>
        <w:t>Release rule:</w:t>
      </w:r>
      <w:r>
        <w:rPr>
          <w:rFonts w:ascii="Noto Sans" w:hAnsi="Noto Sans" w:eastAsia="Noto Sans" w:cs="Noto Sans"/>
          <w:b w:val="0"/>
          <w:i w:val="0"/>
          <w:sz w:val="16"/>
        </w:rPr>
        <w:t xml:space="preserve"> This document must not be published or relied upon as a production promise until the Launch Readiness Certificate confirms that every dependent control has been implemented, tested and approved. Current-state facts control over target policy until verification.</w:t>
      </w:r>
    </w:p>
    <w:p>
      <w:pPr>
        <w:pStyle w:val="Heading2"/>
      </w:pPr>
      <w:r>
        <w:rPr>
          <w:rFonts w:ascii="Noto Sans" w:hAnsi="Noto Sans" w:eastAsia="Noto Sans" w:cs="Noto Sans"/>
          <w:b/>
          <w:i w:val="0"/>
          <w:sz w:val="24"/>
        </w:rPr>
        <w:t>1. Application</w:t>
      </w:r>
    </w:p>
    <w:p>
      <w:pPr>
        <w:spacing w:before="0" w:after="80" w:line="252" w:lineRule="auto"/>
      </w:pPr>
      <w:r>
        <w:rPr>
          <w:rFonts w:ascii="Noto Sans" w:hAnsi="Noto Sans" w:eastAsia="Noto Sans" w:cs="Noto Sans"/>
          <w:b w:val="0"/>
          <w:i w:val="0"/>
          <w:sz w:val="18"/>
        </w:rPr>
        <w:t>Applies only when purchased and activated. LINE is not included in Basic.</w:t>
      </w:r>
    </w:p>
    <w:p>
      <w:pPr>
        <w:pStyle w:val="Heading2"/>
      </w:pPr>
      <w:r>
        <w:rPr>
          <w:rFonts w:ascii="Noto Sans" w:hAnsi="Noto Sans" w:eastAsia="Noto Sans" w:cs="Noto Sans"/>
          <w:b/>
          <w:i w:val="0"/>
          <w:sz w:val="24"/>
        </w:rPr>
        <w:t>2. Data flow and roles</w:t>
      </w:r>
    </w:p>
    <w:p>
      <w:pPr>
        <w:spacing w:before="0" w:after="80" w:line="252" w:lineRule="auto"/>
      </w:pPr>
      <w:r>
        <w:rPr>
          <w:rFonts w:ascii="Noto Sans" w:hAnsi="Noto Sans" w:eastAsia="Noto Sans" w:cs="Noto Sans"/>
          <w:b w:val="0"/>
          <w:i w:val="0"/>
          <w:sz w:val="18"/>
        </w:rPr>
        <w:t>Messages, LINE identifiers, display information and supported attachments pass through LINE and Deejai. Merchant is controller; Deejai processor for Merchant purpose; LINE operates its own platform under its own terms.</w:t>
      </w:r>
    </w:p>
    <w:p>
      <w:pPr>
        <w:pStyle w:val="Heading2"/>
      </w:pPr>
      <w:r>
        <w:rPr>
          <w:rFonts w:ascii="Noto Sans" w:hAnsi="Noto Sans" w:eastAsia="Noto Sans" w:cs="Noto Sans"/>
          <w:b/>
          <w:i w:val="0"/>
          <w:sz w:val="24"/>
        </w:rPr>
        <w:t>3. Merchant duties</w:t>
      </w:r>
    </w:p>
    <w:p>
      <w:pPr>
        <w:spacing w:before="0" w:after="80" w:line="252" w:lineRule="auto"/>
      </w:pPr>
      <w:r>
        <w:rPr>
          <w:rFonts w:ascii="Noto Sans" w:hAnsi="Noto Sans" w:eastAsia="Noto Sans" w:cs="Noto Sans"/>
          <w:b w:val="0"/>
          <w:i w:val="0"/>
          <w:sz w:val="18"/>
        </w:rPr>
        <w:t>Merchant must control the LINE account, give notices, configure lawful consent, protect tokens, respond to rights and follow LINE rules.</w:t>
      </w:r>
    </w:p>
    <w:p>
      <w:pPr>
        <w:pStyle w:val="Heading2"/>
      </w:pPr>
      <w:r>
        <w:rPr>
          <w:rFonts w:ascii="Noto Sans" w:hAnsi="Noto Sans" w:eastAsia="Noto Sans" w:cs="Noto Sans"/>
          <w:b/>
          <w:i w:val="0"/>
          <w:sz w:val="24"/>
        </w:rPr>
        <w:t>4. Scope and retention</w:t>
      </w:r>
    </w:p>
    <w:p>
      <w:pPr>
        <w:spacing w:before="0" w:after="80" w:line="252" w:lineRule="auto"/>
      </w:pPr>
      <w:r>
        <w:rPr>
          <w:rFonts w:ascii="Noto Sans" w:hAnsi="Noto Sans" w:eastAsia="Noto Sans" w:cs="Noto Sans"/>
          <w:b w:val="0"/>
          <w:i w:val="0"/>
          <w:sz w:val="18"/>
        </w:rPr>
        <w:t>Only released LINE functions apply. Meta/WhatsApp are excluded. Deejai retention follows the plan/DPA. Disconnecting stops future delivery but does not automatically erase existing records.</w:t>
      </w:r>
    </w:p>
    <w:p>
      <w:pPr>
        <w:pStyle w:val="Heading2"/>
      </w:pPr>
      <w:r>
        <w:rPr>
          <w:rFonts w:ascii="Noto Sans" w:hAnsi="Noto Sans" w:eastAsia="Noto Sans" w:cs="Noto Sans"/>
          <w:b/>
          <w:i w:val="0"/>
          <w:sz w:val="24"/>
        </w:rPr>
        <w:t>5. Platform dependency</w:t>
      </w:r>
    </w:p>
    <w:p>
      <w:pPr>
        <w:spacing w:before="0" w:after="80" w:line="252" w:lineRule="auto"/>
      </w:pPr>
      <w:r>
        <w:rPr>
          <w:rFonts w:ascii="Noto Sans" w:hAnsi="Noto Sans" w:eastAsia="Noto Sans" w:cs="Noto Sans"/>
          <w:b w:val="0"/>
          <w:i w:val="0"/>
          <w:sz w:val="18"/>
        </w:rPr>
        <w:t>Deejai is not responsible for LINE outages, policy changes, restrictions or decisions outside Deejai control.</w:t>
      </w:r>
    </w:p>
    <w:p>
      <w:r>
        <w:br w:type="page"/>
      </w:r>
    </w:p>
    <w:p>
      <w:pPr>
        <w:pStyle w:val="Heading1"/>
      </w:pPr>
      <w:r>
        <w:rPr>
          <w:rFonts w:ascii="Noto Sans" w:hAnsi="Noto Sans" w:eastAsia="Noto Sans" w:cs="Noto Sans"/>
          <w:b/>
          <w:i w:val="0"/>
          <w:sz w:val="32"/>
        </w:rPr>
        <w:t>DJBOT Acceptable Use Policy</w:t>
      </w:r>
    </w:p>
    <w:p>
      <w:pPr>
        <w:pStyle w:val="LegalQuote"/>
        <w:ind w:left="198"/>
      </w:pPr>
      <w:r>
        <w:rPr>
          <w:rFonts w:ascii="Noto Sans" w:hAnsi="Noto Sans" w:eastAsia="Noto Sans" w:cs="Noto Sans"/>
          <w:b/>
          <w:i w:val="0"/>
          <w:sz w:val="16"/>
        </w:rPr>
        <w:t>Status:</w:t>
      </w:r>
      <w:r>
        <w:rPr>
          <w:rFonts w:ascii="Noto Sans" w:hAnsi="Noto Sans" w:eastAsia="Noto Sans" w:cs="Noto Sans"/>
          <w:b w:val="0"/>
          <w:i w:val="0"/>
          <w:sz w:val="16"/>
        </w:rPr>
        <w:t xml:space="preserve"> COUNSEL DRAFT - NOT EFFECTIVE UNTIL APPROVED AND RELEASE-GATED</w:t>
      </w:r>
    </w:p>
    <w:p>
      <w:pPr>
        <w:pStyle w:val="LegalQuote"/>
      </w:pPr>
    </w:p>
    <w:p>
      <w:pPr>
        <w:pStyle w:val="LegalQuote"/>
      </w:pPr>
      <w:r>
        <w:rPr>
          <w:rFonts w:ascii="Noto Sans" w:hAnsi="Noto Sans" w:eastAsia="Noto Sans" w:cs="Noto Sans"/>
          <w:b/>
          <w:i w:val="0"/>
          <w:sz w:val="16"/>
        </w:rPr>
        <w:t>Drafting date:</w:t>
      </w:r>
      <w:r>
        <w:rPr>
          <w:rFonts w:ascii="Noto Sans" w:hAnsi="Noto Sans" w:eastAsia="Noto Sans" w:cs="Noto Sans"/>
          <w:b w:val="0"/>
          <w:i w:val="0"/>
          <w:sz w:val="16"/>
        </w:rPr>
        <w:t xml:space="preserve"> 27 July 2026</w:t>
      </w:r>
    </w:p>
    <w:p>
      <w:pPr>
        <w:pStyle w:val="LegalQuote"/>
      </w:pPr>
    </w:p>
    <w:p>
      <w:pPr>
        <w:pStyle w:val="LegalQuote"/>
      </w:pPr>
      <w:r>
        <w:rPr>
          <w:rFonts w:ascii="Noto Sans" w:hAnsi="Noto Sans" w:eastAsia="Noto Sans" w:cs="Noto Sans"/>
          <w:b/>
          <w:i w:val="0"/>
          <w:sz w:val="16"/>
        </w:rPr>
        <w:t>Operator:</w:t>
      </w:r>
      <w:r>
        <w:rPr>
          <w:rFonts w:ascii="Noto Sans Thai" w:hAnsi="Noto Sans Thai" w:eastAsia="Noto Sans Thai" w:cs="Noto Sans Thai"/>
          <w:b w:val="0"/>
          <w:i w:val="0"/>
          <w:sz w:val="16"/>
        </w:rPr>
        <w:t xml:space="preserve"> DEEJAI LAB CO., LTD. (บริษัท ดีใจ แล็บ จำกัด), company registration number 0105569117953, operating DJAI Academy and DJBOT.</w:t>
      </w:r>
    </w:p>
    <w:p>
      <w:pPr>
        <w:pStyle w:val="LegalQuote"/>
      </w:pPr>
    </w:p>
    <w:p>
      <w:pPr>
        <w:pStyle w:val="LegalQuote"/>
        <w:ind w:left="198"/>
      </w:pPr>
      <w:r>
        <w:rPr>
          <w:rFonts w:ascii="Noto Sans" w:hAnsi="Noto Sans" w:eastAsia="Noto Sans" w:cs="Noto Sans"/>
          <w:b/>
          <w:i w:val="0"/>
          <w:sz w:val="16"/>
        </w:rPr>
        <w:t>Release rule:</w:t>
      </w:r>
      <w:r>
        <w:rPr>
          <w:rFonts w:ascii="Noto Sans" w:hAnsi="Noto Sans" w:eastAsia="Noto Sans" w:cs="Noto Sans"/>
          <w:b w:val="0"/>
          <w:i w:val="0"/>
          <w:sz w:val="16"/>
        </w:rPr>
        <w:t xml:space="preserve"> This document must not be published or relied upon as a production promise until the Launch Readiness Certificate confirms that every dependent control has been implemented, tested and approved. Current-state facts control over target policy until verification.</w:t>
      </w:r>
    </w:p>
    <w:p>
      <w:pPr>
        <w:pStyle w:val="Heading2"/>
      </w:pPr>
      <w:r>
        <w:rPr>
          <w:rFonts w:ascii="Noto Sans" w:hAnsi="Noto Sans" w:eastAsia="Noto Sans" w:cs="Noto Sans"/>
          <w:b/>
          <w:i w:val="0"/>
          <w:sz w:val="24"/>
        </w:rPr>
        <w:t>1. Rule</w:t>
      </w:r>
    </w:p>
    <w:p>
      <w:pPr>
        <w:spacing w:before="0" w:after="80" w:line="252" w:lineRule="auto"/>
      </w:pPr>
      <w:r>
        <w:rPr>
          <w:rFonts w:ascii="Noto Sans" w:hAnsi="Noto Sans" w:eastAsia="Noto Sans" w:cs="Noto Sans"/>
          <w:b w:val="0"/>
          <w:i w:val="0"/>
          <w:sz w:val="18"/>
        </w:rPr>
        <w:t>Use only for lawful, transparent and proportionate business communication. Merchant is responsible for flows, prompts, sources, lists, channels and instructions.</w:t>
      </w:r>
    </w:p>
    <w:p>
      <w:pPr>
        <w:pStyle w:val="Heading2"/>
      </w:pPr>
      <w:r>
        <w:rPr>
          <w:rFonts w:ascii="Noto Sans" w:hAnsi="Noto Sans" w:eastAsia="Noto Sans" w:cs="Noto Sans"/>
          <w:b/>
          <w:i w:val="0"/>
          <w:sz w:val="24"/>
        </w:rPr>
        <w:t>2. Prohibited uses</w:t>
      </w:r>
    </w:p>
    <w:p>
      <w:pPr>
        <w:spacing w:after="30"/>
        <w:ind w:left="369" w:hanging="170"/>
      </w:pPr>
      <w:r>
        <w:rPr>
          <w:rFonts w:ascii="Noto Sans" w:hAnsi="Noto Sans" w:eastAsia="Noto Sans" w:cs="Noto Sans"/>
          <w:b w:val="0"/>
          <w:i w:val="0"/>
          <w:sz w:val="17"/>
        </w:rPr>
        <w:t>• Fraud, deception, theft, unlawful surveillance or illegal trade.</w:t>
      </w:r>
    </w:p>
    <w:p>
      <w:pPr>
        <w:spacing w:after="30"/>
        <w:ind w:left="369" w:hanging="170"/>
      </w:pPr>
      <w:r>
        <w:rPr>
          <w:rFonts w:ascii="Noto Sans" w:hAnsi="Noto Sans" w:eastAsia="Noto Sans" w:cs="Noto Sans"/>
          <w:b w:val="0"/>
          <w:i w:val="0"/>
          <w:sz w:val="17"/>
        </w:rPr>
        <w:t>• Harassment, threats, exploitation or unlawful discrimination.</w:t>
      </w:r>
    </w:p>
    <w:p>
      <w:pPr>
        <w:spacing w:after="30"/>
        <w:ind w:left="369" w:hanging="170"/>
      </w:pPr>
      <w:r>
        <w:rPr>
          <w:rFonts w:ascii="Noto Sans" w:hAnsi="Noto Sans" w:eastAsia="Noto Sans" w:cs="Noto Sans"/>
          <w:b w:val="0"/>
          <w:i w:val="0"/>
          <w:sz w:val="17"/>
        </w:rPr>
        <w:t>• Malware, phishing or harmful code.</w:t>
      </w:r>
    </w:p>
    <w:p>
      <w:pPr>
        <w:spacing w:after="30"/>
        <w:ind w:left="369" w:hanging="170"/>
      </w:pPr>
      <w:r>
        <w:rPr>
          <w:rFonts w:ascii="Noto Sans" w:hAnsi="Noto Sans" w:eastAsia="Noto Sans" w:cs="Noto Sans"/>
          <w:b w:val="0"/>
          <w:i w:val="0"/>
          <w:sz w:val="17"/>
        </w:rPr>
        <w:t>• Password, PIN, OTP, full card or authentication-secret collection.</w:t>
      </w:r>
    </w:p>
    <w:p>
      <w:pPr>
        <w:spacing w:after="30"/>
        <w:ind w:left="369" w:hanging="170"/>
      </w:pPr>
      <w:r>
        <w:rPr>
          <w:rFonts w:ascii="Noto Sans" w:hAnsi="Noto Sans" w:eastAsia="Noto Sans" w:cs="Noto Sans"/>
          <w:b w:val="0"/>
          <w:i w:val="0"/>
          <w:sz w:val="17"/>
        </w:rPr>
        <w:t>• Deceptive impersonation.</w:t>
      </w:r>
    </w:p>
    <w:p>
      <w:pPr>
        <w:spacing w:after="30"/>
        <w:ind w:left="369" w:hanging="170"/>
      </w:pPr>
      <w:r>
        <w:rPr>
          <w:rFonts w:ascii="Noto Sans" w:hAnsi="Noto Sans" w:eastAsia="Noto Sans" w:cs="Noto Sans"/>
          <w:b w:val="0"/>
          <w:i w:val="0"/>
          <w:sz w:val="17"/>
        </w:rPr>
        <w:t>• Spam or marketing without lawful basis and opt-out.</w:t>
      </w:r>
    </w:p>
    <w:p>
      <w:pPr>
        <w:spacing w:after="30"/>
        <w:ind w:left="369" w:hanging="170"/>
      </w:pPr>
      <w:r>
        <w:rPr>
          <w:rFonts w:ascii="Noto Sans" w:hAnsi="Noto Sans" w:eastAsia="Noto Sans" w:cs="Noto Sans"/>
          <w:b w:val="0"/>
          <w:i w:val="0"/>
          <w:sz w:val="17"/>
        </w:rPr>
        <w:t>• Scraping, probing, overloading, bypassing limits or interfering with security.</w:t>
      </w:r>
    </w:p>
    <w:p>
      <w:pPr>
        <w:spacing w:after="30"/>
        <w:ind w:left="369" w:hanging="170"/>
      </w:pPr>
      <w:r>
        <w:rPr>
          <w:rFonts w:ascii="Noto Sans" w:hAnsi="Noto Sans" w:eastAsia="Noto Sans" w:cs="Noto Sans"/>
          <w:b w:val="0"/>
          <w:i w:val="0"/>
          <w:sz w:val="17"/>
        </w:rPr>
        <w:t>• Intentional sensitive-data collection without written approval.</w:t>
      </w:r>
    </w:p>
    <w:p>
      <w:pPr>
        <w:spacing w:after="30"/>
        <w:ind w:left="369" w:hanging="170"/>
      </w:pPr>
      <w:r>
        <w:rPr>
          <w:rFonts w:ascii="Noto Sans" w:hAnsi="Noto Sans" w:eastAsia="Noto Sans" w:cs="Noto Sans"/>
          <w:b w:val="0"/>
          <w:i w:val="0"/>
          <w:sz w:val="17"/>
        </w:rPr>
        <w:t>• Child-directed collection without guardian process.</w:t>
      </w:r>
    </w:p>
    <w:p>
      <w:pPr>
        <w:spacing w:after="30"/>
        <w:ind w:left="369" w:hanging="170"/>
      </w:pPr>
      <w:r>
        <w:rPr>
          <w:rFonts w:ascii="Noto Sans" w:hAnsi="Noto Sans" w:eastAsia="Noto Sans" w:cs="Noto Sans"/>
          <w:b w:val="0"/>
          <w:i w:val="0"/>
          <w:sz w:val="17"/>
        </w:rPr>
        <w:t>• Emergency dispatch claims.</w:t>
      </w:r>
    </w:p>
    <w:p>
      <w:pPr>
        <w:spacing w:after="30"/>
        <w:ind w:left="369" w:hanging="170"/>
      </w:pPr>
      <w:r>
        <w:rPr>
          <w:rFonts w:ascii="Noto Sans" w:hAnsi="Noto Sans" w:eastAsia="Noto Sans" w:cs="Noto Sans"/>
          <w:b w:val="0"/>
          <w:i w:val="0"/>
          <w:sz w:val="17"/>
        </w:rPr>
        <w:t>• Final high-impact decisions.</w:t>
      </w:r>
    </w:p>
    <w:p>
      <w:pPr>
        <w:spacing w:after="30"/>
        <w:ind w:left="369" w:hanging="170"/>
      </w:pPr>
      <w:r>
        <w:rPr>
          <w:rFonts w:ascii="Noto Sans" w:hAnsi="Noto Sans" w:eastAsia="Noto Sans" w:cs="Noto Sans"/>
          <w:b w:val="0"/>
          <w:i w:val="0"/>
          <w:sz w:val="17"/>
        </w:rPr>
        <w:t>• Unreviewed personalised medical diagnosis/prescription, final legal or investment advice.</w:t>
      </w:r>
    </w:p>
    <w:p>
      <w:pPr>
        <w:spacing w:after="30"/>
        <w:ind w:left="369" w:hanging="170"/>
      </w:pPr>
      <w:r>
        <w:rPr>
          <w:rFonts w:ascii="Noto Sans" w:hAnsi="Noto Sans" w:eastAsia="Noto Sans" w:cs="Noto Sans"/>
          <w:b w:val="0"/>
          <w:i w:val="0"/>
          <w:sz w:val="17"/>
        </w:rPr>
        <w:t>• IP/privacy/confidentiality infringement.</w:t>
      </w:r>
    </w:p>
    <w:p>
      <w:pPr>
        <w:spacing w:after="30"/>
        <w:ind w:left="369" w:hanging="170"/>
      </w:pPr>
      <w:r>
        <w:rPr>
          <w:rFonts w:ascii="Noto Sans" w:hAnsi="Noto Sans" w:eastAsia="Noto Sans" w:cs="Noto Sans"/>
          <w:b w:val="0"/>
          <w:i w:val="0"/>
          <w:sz w:val="17"/>
        </w:rPr>
        <w:t>• Unauthorised resale, white-label or sublicensing.</w:t>
      </w:r>
    </w:p>
    <w:p>
      <w:pPr>
        <w:spacing w:after="30"/>
        <w:ind w:left="369" w:hanging="170"/>
      </w:pPr>
      <w:r>
        <w:rPr>
          <w:rFonts w:ascii="Noto Sans" w:hAnsi="Noto Sans" w:eastAsia="Noto Sans" w:cs="Noto Sans"/>
          <w:b w:val="0"/>
          <w:i w:val="0"/>
          <w:sz w:val="17"/>
        </w:rPr>
        <w:t>• Circumventing or falsifying consent.</w:t>
      </w:r>
    </w:p>
    <w:p>
      <w:pPr>
        <w:pStyle w:val="Heading2"/>
      </w:pPr>
      <w:r>
        <w:rPr>
          <w:rFonts w:ascii="Noto Sans" w:hAnsi="Noto Sans" w:eastAsia="Noto Sans" w:cs="Noto Sans"/>
          <w:b/>
          <w:i w:val="0"/>
          <w:sz w:val="24"/>
        </w:rPr>
        <w:t>3. Restricted sectors</w:t>
      </w:r>
    </w:p>
    <w:p>
      <w:pPr>
        <w:spacing w:before="0" w:after="80" w:line="252" w:lineRule="auto"/>
      </w:pPr>
      <w:r>
        <w:rPr>
          <w:rFonts w:ascii="Noto Sans" w:hAnsi="Noto Sans" w:eastAsia="Noto Sans" w:cs="Noto Sans"/>
          <w:b w:val="0"/>
          <w:i w:val="0"/>
          <w:sz w:val="18"/>
        </w:rPr>
        <w:t>Healthcare, finance, insurance, legal, education, recruitment and child-related businesses may use general information, administrative enquiries, appointments and human follow-up. Higher-risk use requires separate approval.</w:t>
      </w:r>
    </w:p>
    <w:p>
      <w:pPr>
        <w:pStyle w:val="Heading2"/>
      </w:pPr>
      <w:r>
        <w:rPr>
          <w:rFonts w:ascii="Noto Sans" w:hAnsi="Noto Sans" w:eastAsia="Noto Sans" w:cs="Noto Sans"/>
          <w:b/>
          <w:i w:val="0"/>
          <w:sz w:val="24"/>
        </w:rPr>
        <w:t>4. Enforcement/reporting</w:t>
      </w:r>
    </w:p>
    <w:p>
      <w:pPr>
        <w:spacing w:before="0" w:after="80" w:line="252" w:lineRule="auto"/>
      </w:pPr>
      <w:r>
        <w:rPr>
          <w:rFonts w:ascii="Noto Sans" w:hAnsi="Noto Sans" w:eastAsia="Noto Sans" w:cs="Noto Sans"/>
          <w:b w:val="0"/>
          <w:i w:val="0"/>
          <w:sz w:val="18"/>
        </w:rPr>
        <w:t>Deejai may investigate, disable flows/features, suspend, preserve evidence or terminate. Urgent action may be without notice. Report abuse to legal@djai.academy or security@djai.academy.</w:t>
      </w:r>
    </w:p>
    <w:p>
      <w:r>
        <w:br w:type="page"/>
      </w:r>
    </w:p>
    <w:p>
      <w:pPr>
        <w:pStyle w:val="Heading1"/>
      </w:pPr>
      <w:r>
        <w:rPr>
          <w:rFonts w:ascii="Noto Sans" w:hAnsi="Noto Sans" w:eastAsia="Noto Sans" w:cs="Noto Sans"/>
          <w:b/>
          <w:i w:val="0"/>
          <w:sz w:val="32"/>
        </w:rPr>
        <w:t>Merchant Data Processing Agreement</w:t>
      </w:r>
    </w:p>
    <w:p>
      <w:pPr>
        <w:pStyle w:val="LegalQuote"/>
        <w:ind w:left="198"/>
      </w:pPr>
      <w:r>
        <w:rPr>
          <w:rFonts w:ascii="Noto Sans" w:hAnsi="Noto Sans" w:eastAsia="Noto Sans" w:cs="Noto Sans"/>
          <w:b/>
          <w:i w:val="0"/>
          <w:sz w:val="16"/>
        </w:rPr>
        <w:t>Status:</w:t>
      </w:r>
      <w:r>
        <w:rPr>
          <w:rFonts w:ascii="Noto Sans" w:hAnsi="Noto Sans" w:eastAsia="Noto Sans" w:cs="Noto Sans"/>
          <w:b w:val="0"/>
          <w:i w:val="0"/>
          <w:sz w:val="16"/>
        </w:rPr>
        <w:t xml:space="preserve"> COUNSEL DRAFT - NOT EFFECTIVE UNTIL APPROVED AND RELEASE-GATED</w:t>
      </w:r>
    </w:p>
    <w:p>
      <w:pPr>
        <w:pStyle w:val="LegalQuote"/>
      </w:pPr>
    </w:p>
    <w:p>
      <w:pPr>
        <w:pStyle w:val="LegalQuote"/>
      </w:pPr>
      <w:r>
        <w:rPr>
          <w:rFonts w:ascii="Noto Sans" w:hAnsi="Noto Sans" w:eastAsia="Noto Sans" w:cs="Noto Sans"/>
          <w:b/>
          <w:i w:val="0"/>
          <w:sz w:val="16"/>
        </w:rPr>
        <w:t>Drafting date:</w:t>
      </w:r>
      <w:r>
        <w:rPr>
          <w:rFonts w:ascii="Noto Sans" w:hAnsi="Noto Sans" w:eastAsia="Noto Sans" w:cs="Noto Sans"/>
          <w:b w:val="0"/>
          <w:i w:val="0"/>
          <w:sz w:val="16"/>
        </w:rPr>
        <w:t xml:space="preserve"> 27 July 2026</w:t>
      </w:r>
    </w:p>
    <w:p>
      <w:pPr>
        <w:pStyle w:val="LegalQuote"/>
      </w:pPr>
    </w:p>
    <w:p>
      <w:pPr>
        <w:pStyle w:val="LegalQuote"/>
      </w:pPr>
      <w:r>
        <w:rPr>
          <w:rFonts w:ascii="Noto Sans" w:hAnsi="Noto Sans" w:eastAsia="Noto Sans" w:cs="Noto Sans"/>
          <w:b/>
          <w:i w:val="0"/>
          <w:sz w:val="16"/>
        </w:rPr>
        <w:t>Operator:</w:t>
      </w:r>
      <w:r>
        <w:rPr>
          <w:rFonts w:ascii="Noto Sans Thai" w:hAnsi="Noto Sans Thai" w:eastAsia="Noto Sans Thai" w:cs="Noto Sans Thai"/>
          <w:b w:val="0"/>
          <w:i w:val="0"/>
          <w:sz w:val="16"/>
        </w:rPr>
        <w:t xml:space="preserve"> DEEJAI LAB CO., LTD. (บริษัท ดีใจ แล็บ จำกัด), company registration number 0105569117953, operating DJAI Academy and DJBOT.</w:t>
      </w:r>
    </w:p>
    <w:p>
      <w:pPr>
        <w:pStyle w:val="LegalQuote"/>
      </w:pPr>
    </w:p>
    <w:p>
      <w:pPr>
        <w:pStyle w:val="LegalQuote"/>
        <w:ind w:left="198"/>
      </w:pPr>
      <w:r>
        <w:rPr>
          <w:rFonts w:ascii="Noto Sans" w:hAnsi="Noto Sans" w:eastAsia="Noto Sans" w:cs="Noto Sans"/>
          <w:b/>
          <w:i w:val="0"/>
          <w:sz w:val="16"/>
        </w:rPr>
        <w:t>Release rule:</w:t>
      </w:r>
      <w:r>
        <w:rPr>
          <w:rFonts w:ascii="Noto Sans" w:hAnsi="Noto Sans" w:eastAsia="Noto Sans" w:cs="Noto Sans"/>
          <w:b w:val="0"/>
          <w:i w:val="0"/>
          <w:sz w:val="16"/>
        </w:rPr>
        <w:t xml:space="preserve"> This document must not be published or relied upon as a production promise until the Launch Readiness Certificate confirms that every dependent control has been implemented, tested and approved. Current-state facts control over target policy until verification.</w:t>
      </w:r>
    </w:p>
    <w:p>
      <w:pPr>
        <w:pStyle w:val="Heading2"/>
      </w:pPr>
      <w:r>
        <w:rPr>
          <w:rFonts w:ascii="Noto Sans" w:hAnsi="Noto Sans" w:eastAsia="Noto Sans" w:cs="Noto Sans"/>
          <w:b/>
          <w:i w:val="0"/>
          <w:sz w:val="24"/>
        </w:rPr>
        <w:t>1. Parties and scope</w:t>
      </w:r>
    </w:p>
    <w:p>
      <w:pPr>
        <w:spacing w:before="0" w:after="80" w:line="252" w:lineRule="auto"/>
      </w:pPr>
      <w:r>
        <w:rPr>
          <w:rFonts w:ascii="Noto Sans" w:hAnsi="Noto Sans" w:eastAsia="Noto Sans" w:cs="Noto Sans"/>
          <w:b w:val="0"/>
          <w:i w:val="0"/>
          <w:sz w:val="18"/>
        </w:rPr>
        <w:t>This DPA forms part of the Master Terms. Merchant is controller and DEEJAI LAB CO., LTD. processor for Personal Data processed on Merchant instructions. It is accepted electronically during registration.</w:t>
      </w:r>
    </w:p>
    <w:p>
      <w:pPr>
        <w:pStyle w:val="Heading2"/>
      </w:pPr>
      <w:r>
        <w:rPr>
          <w:rFonts w:ascii="Noto Sans" w:hAnsi="Noto Sans" w:eastAsia="Noto Sans" w:cs="Noto Sans"/>
          <w:b/>
          <w:i w:val="0"/>
          <w:sz w:val="24"/>
        </w:rPr>
        <w:t>2. Definitions</w:t>
      </w:r>
    </w:p>
    <w:p>
      <w:pPr>
        <w:spacing w:before="0" w:after="80" w:line="252" w:lineRule="auto"/>
      </w:pPr>
      <w:r>
        <w:rPr>
          <w:rFonts w:ascii="Noto Sans" w:hAnsi="Noto Sans" w:eastAsia="Noto Sans" w:cs="Noto Sans"/>
          <w:b w:val="0"/>
          <w:i w:val="0"/>
          <w:sz w:val="18"/>
        </w:rPr>
        <w:t>PDPA meanings apply. "Merchant Personal Data" means end-customer/staff data processed for Merchant purposes. "Subprocessor" means a processor appointed by Deejai.</w:t>
      </w:r>
    </w:p>
    <w:p>
      <w:pPr>
        <w:pStyle w:val="Heading2"/>
      </w:pPr>
      <w:r>
        <w:rPr>
          <w:rFonts w:ascii="Noto Sans" w:hAnsi="Noto Sans" w:eastAsia="Noto Sans" w:cs="Noto Sans"/>
          <w:b/>
          <w:i w:val="0"/>
          <w:sz w:val="24"/>
        </w:rPr>
        <w:t>3. Instructions</w:t>
      </w:r>
    </w:p>
    <w:p>
      <w:pPr>
        <w:spacing w:before="0" w:after="80" w:line="252" w:lineRule="auto"/>
      </w:pPr>
      <w:r>
        <w:rPr>
          <w:rFonts w:ascii="Noto Sans" w:hAnsi="Noto Sans" w:eastAsia="Noto Sans" w:cs="Noto Sans"/>
          <w:b w:val="0"/>
          <w:i w:val="0"/>
          <w:sz w:val="18"/>
        </w:rPr>
        <w:t>Deejai processes Merchant Personal Data only to provide, secure, support and improve the subscribed Merchant service, follow documented instructions and comply with law. Terms, schedules, settings and support requests are instructions. An unlawful instruction may be suspended and disclosed to Merchant unless prohibited.</w:t>
      </w:r>
    </w:p>
    <w:p>
      <w:pPr>
        <w:spacing w:before="0" w:after="80" w:line="252" w:lineRule="auto"/>
      </w:pPr>
      <w:r>
        <w:rPr>
          <w:rFonts w:ascii="Noto Sans" w:hAnsi="Noto Sans" w:eastAsia="Noto Sans" w:cs="Noto Sans"/>
          <w:b w:val="0"/>
          <w:i w:val="0"/>
          <w:sz w:val="18"/>
        </w:rPr>
        <w:t>Deejai marketing, partner marketing and model development are separate controller activities and not authorised by this DPA.</w:t>
      </w:r>
    </w:p>
    <w:p>
      <w:pPr>
        <w:pStyle w:val="Heading2"/>
      </w:pPr>
      <w:r>
        <w:rPr>
          <w:rFonts w:ascii="Noto Sans" w:hAnsi="Noto Sans" w:eastAsia="Noto Sans" w:cs="Noto Sans"/>
          <w:b/>
          <w:i w:val="0"/>
          <w:sz w:val="24"/>
        </w:rPr>
        <w:t>4. Merchant obligations</w:t>
      </w:r>
    </w:p>
    <w:p>
      <w:pPr>
        <w:spacing w:before="0" w:after="80" w:line="252" w:lineRule="auto"/>
      </w:pPr>
      <w:r>
        <w:rPr>
          <w:rFonts w:ascii="Noto Sans" w:hAnsi="Noto Sans" w:eastAsia="Noto Sans" w:cs="Noto Sans"/>
          <w:b w:val="0"/>
          <w:i w:val="0"/>
          <w:sz w:val="18"/>
        </w:rPr>
        <w:t>Merchant warrants authority and lawful basis; must provide notices, minimise data, avoid prohibited categories, maintain accuracy, respond to Data Subjects and not instruct unlawful processing.</w:t>
      </w:r>
    </w:p>
    <w:p>
      <w:pPr>
        <w:pStyle w:val="Heading2"/>
      </w:pPr>
      <w:r>
        <w:rPr>
          <w:rFonts w:ascii="Noto Sans" w:hAnsi="Noto Sans" w:eastAsia="Noto Sans" w:cs="Noto Sans"/>
          <w:b/>
          <w:i w:val="0"/>
          <w:sz w:val="24"/>
        </w:rPr>
        <w:t>5. Personnel/confidentiality</w:t>
      </w:r>
    </w:p>
    <w:p>
      <w:pPr>
        <w:spacing w:before="0" w:after="80" w:line="252" w:lineRule="auto"/>
      </w:pPr>
      <w:r>
        <w:rPr>
          <w:rFonts w:ascii="Noto Sans" w:hAnsi="Noto Sans" w:eastAsia="Noto Sans" w:cs="Noto Sans"/>
          <w:b w:val="0"/>
          <w:i w:val="0"/>
          <w:sz w:val="18"/>
        </w:rPr>
        <w:t>Authorised personnel are subject to confidentiality and role-appropriate access.</w:t>
      </w:r>
    </w:p>
    <w:p>
      <w:pPr>
        <w:pStyle w:val="Heading2"/>
      </w:pPr>
      <w:r>
        <w:rPr>
          <w:rFonts w:ascii="Noto Sans" w:hAnsi="Noto Sans" w:eastAsia="Noto Sans" w:cs="Noto Sans"/>
          <w:b/>
          <w:i w:val="0"/>
          <w:sz w:val="24"/>
        </w:rPr>
        <w:t>6. Security</w:t>
      </w:r>
    </w:p>
    <w:p>
      <w:pPr>
        <w:spacing w:before="0" w:after="80" w:line="252" w:lineRule="auto"/>
      </w:pPr>
      <w:r>
        <w:rPr>
          <w:rFonts w:ascii="Noto Sans" w:hAnsi="Noto Sans" w:eastAsia="Noto Sans" w:cs="Noto Sans"/>
          <w:b w:val="0"/>
          <w:i w:val="0"/>
          <w:sz w:val="18"/>
        </w:rPr>
        <w:t>Deejai maintains reasonable measures in Schedule 2, considering nature/risk/state of art/cost. Security commitments are a program, not a guarantee against all incidents.</w:t>
      </w:r>
    </w:p>
    <w:p>
      <w:pPr>
        <w:pStyle w:val="Heading2"/>
      </w:pPr>
      <w:r>
        <w:rPr>
          <w:rFonts w:ascii="Noto Sans" w:hAnsi="Noto Sans" w:eastAsia="Noto Sans" w:cs="Noto Sans"/>
          <w:b/>
          <w:i w:val="0"/>
          <w:sz w:val="24"/>
        </w:rPr>
        <w:t>7. Subprocessors</w:t>
      </w:r>
    </w:p>
    <w:p>
      <w:pPr>
        <w:spacing w:before="0" w:after="80" w:line="252" w:lineRule="auto"/>
      </w:pPr>
      <w:r>
        <w:rPr>
          <w:rFonts w:ascii="Noto Sans" w:hAnsi="Noto Sans" w:eastAsia="Noto Sans" w:cs="Noto Sans"/>
          <w:b w:val="0"/>
          <w:i w:val="0"/>
          <w:sz w:val="18"/>
        </w:rPr>
        <w:t>Merchant gives general authorisation for Schedule 3 providers. Deejai imposes appropriate obligations and remains responsible as required. Material new subprocessors receive reasonable notice; Merchant may object on substantiated protection grounds. If no solution, the affected Service may be terminated without future renewal liability.</w:t>
      </w:r>
    </w:p>
    <w:p>
      <w:pPr>
        <w:pStyle w:val="Heading2"/>
      </w:pPr>
      <w:r>
        <w:rPr>
          <w:rFonts w:ascii="Noto Sans" w:hAnsi="Noto Sans" w:eastAsia="Noto Sans" w:cs="Noto Sans"/>
          <w:b/>
          <w:i w:val="0"/>
          <w:sz w:val="24"/>
        </w:rPr>
        <w:t>8. Transfers</w:t>
      </w:r>
    </w:p>
    <w:p>
      <w:pPr>
        <w:spacing w:before="0" w:after="80" w:line="252" w:lineRule="auto"/>
      </w:pPr>
      <w:r>
        <w:rPr>
          <w:rFonts w:ascii="Noto Sans" w:hAnsi="Noto Sans" w:eastAsia="Noto Sans" w:cs="Noto Sans"/>
          <w:b w:val="0"/>
          <w:i w:val="0"/>
          <w:sz w:val="18"/>
        </w:rPr>
        <w:t>Merchant Personal Data is currently processed through Neon/AWS in Ohio, USA. Deejai documents safeguards and updates the notice only after verified migration.</w:t>
      </w:r>
    </w:p>
    <w:p>
      <w:pPr>
        <w:pStyle w:val="Heading2"/>
      </w:pPr>
      <w:r>
        <w:rPr>
          <w:rFonts w:ascii="Noto Sans" w:hAnsi="Noto Sans" w:eastAsia="Noto Sans" w:cs="Noto Sans"/>
          <w:b/>
          <w:i w:val="0"/>
          <w:sz w:val="24"/>
        </w:rPr>
        <w:t>9. Rights assistance</w:t>
      </w:r>
    </w:p>
    <w:p>
      <w:pPr>
        <w:spacing w:before="0" w:after="80" w:line="252" w:lineRule="auto"/>
      </w:pPr>
      <w:r>
        <w:rPr>
          <w:rFonts w:ascii="Noto Sans" w:hAnsi="Noto Sans" w:eastAsia="Noto Sans" w:cs="Noto Sans"/>
          <w:b w:val="0"/>
          <w:i w:val="0"/>
          <w:sz w:val="18"/>
        </w:rPr>
        <w:t>Merchant decides/responds to requests for Merchant purposes. Deejai assists through available export/erasure jobs, subject to authentication, rate limits, legal holds and residuals. Direct requesters may be referred to Merchant.</w:t>
      </w:r>
    </w:p>
    <w:p>
      <w:pPr>
        <w:pStyle w:val="Heading2"/>
      </w:pPr>
      <w:r>
        <w:rPr>
          <w:rFonts w:ascii="Noto Sans" w:hAnsi="Noto Sans" w:eastAsia="Noto Sans" w:cs="Noto Sans"/>
          <w:b/>
          <w:i w:val="0"/>
          <w:sz w:val="24"/>
        </w:rPr>
        <w:t>10. Erasure</w:t>
      </w:r>
    </w:p>
    <w:p>
      <w:pPr>
        <w:spacing w:before="0" w:after="80" w:line="252" w:lineRule="auto"/>
      </w:pPr>
      <w:r>
        <w:rPr>
          <w:rFonts w:ascii="Noto Sans" w:hAnsi="Noto Sans" w:eastAsia="Noto Sans" w:cs="Noto Sans"/>
          <w:b w:val="0"/>
          <w:i w:val="0"/>
          <w:sz w:val="18"/>
        </w:rPr>
        <w:t>Current erasure removes/replaces identifying content and may retain non-identifying shells for integrity, audit or legal hold. It is not removal of every row. Backups/provider copies expire under implemented controls.</w:t>
      </w:r>
    </w:p>
    <w:p>
      <w:pPr>
        <w:pStyle w:val="Heading2"/>
      </w:pPr>
      <w:r>
        <w:rPr>
          <w:rFonts w:ascii="Noto Sans" w:hAnsi="Noto Sans" w:eastAsia="Noto Sans" w:cs="Noto Sans"/>
          <w:b/>
          <w:i w:val="0"/>
          <w:sz w:val="24"/>
        </w:rPr>
        <w:t>11. Breach</w:t>
      </w:r>
    </w:p>
    <w:p>
      <w:pPr>
        <w:spacing w:before="0" w:after="80" w:line="252" w:lineRule="auto"/>
      </w:pPr>
      <w:r>
        <w:rPr>
          <w:rFonts w:ascii="Noto Sans" w:hAnsi="Noto Sans" w:eastAsia="Noto Sans" w:cs="Noto Sans"/>
          <w:b w:val="0"/>
          <w:i w:val="0"/>
          <w:sz w:val="18"/>
        </w:rPr>
        <w:t>Deejai notifies Merchant without undue delay after confirming a breach affecting Merchant data and provides available information. Merchant remains responsible for controller notifications; Deejai cooperates and may make notices required of it.</w:t>
      </w:r>
    </w:p>
    <w:p>
      <w:pPr>
        <w:pStyle w:val="Heading2"/>
      </w:pPr>
      <w:r>
        <w:rPr>
          <w:rFonts w:ascii="Noto Sans" w:hAnsi="Noto Sans" w:eastAsia="Noto Sans" w:cs="Noto Sans"/>
          <w:b/>
          <w:i w:val="0"/>
          <w:sz w:val="24"/>
        </w:rPr>
        <w:t>12. Records/audits</w:t>
      </w:r>
    </w:p>
    <w:p>
      <w:pPr>
        <w:spacing w:before="0" w:after="80" w:line="252" w:lineRule="auto"/>
      </w:pPr>
      <w:r>
        <w:rPr>
          <w:rFonts w:ascii="Noto Sans" w:hAnsi="Noto Sans" w:eastAsia="Noto Sans" w:cs="Noto Sans"/>
          <w:b w:val="0"/>
          <w:i w:val="0"/>
          <w:sz w:val="18"/>
        </w:rPr>
        <w:t>Deejai maintains required records and provides reasonable compliance information. Audits normally use policies, certifications, reports, questionnaires and remote review. On-site audit is limited to legal requirement or material unresolved evidence and is subject to confidentiality, scope, security and cost.</w:t>
      </w:r>
    </w:p>
    <w:p>
      <w:pPr>
        <w:pStyle w:val="Heading2"/>
      </w:pPr>
      <w:r>
        <w:rPr>
          <w:rFonts w:ascii="Noto Sans" w:hAnsi="Noto Sans" w:eastAsia="Noto Sans" w:cs="Noto Sans"/>
          <w:b/>
          <w:i w:val="0"/>
          <w:sz w:val="24"/>
        </w:rPr>
        <w:t>13. DPIA assistance</w:t>
      </w:r>
    </w:p>
    <w:p>
      <w:pPr>
        <w:spacing w:before="0" w:after="80" w:line="252" w:lineRule="auto"/>
      </w:pPr>
      <w:r>
        <w:rPr>
          <w:rFonts w:ascii="Noto Sans" w:hAnsi="Noto Sans" w:eastAsia="Noto Sans" w:cs="Noto Sans"/>
          <w:b w:val="0"/>
          <w:i w:val="0"/>
          <w:sz w:val="18"/>
        </w:rPr>
        <w:t>Reasonable information is provided. Material custom work may be charged at agreed rates.</w:t>
      </w:r>
    </w:p>
    <w:p>
      <w:pPr>
        <w:pStyle w:val="Heading2"/>
      </w:pPr>
      <w:r>
        <w:rPr>
          <w:rFonts w:ascii="Noto Sans" w:hAnsi="Noto Sans" w:eastAsia="Noto Sans" w:cs="Noto Sans"/>
          <w:b/>
          <w:i w:val="0"/>
          <w:sz w:val="24"/>
        </w:rPr>
        <w:t>14. Return/deletion</w:t>
      </w:r>
    </w:p>
    <w:p>
      <w:pPr>
        <w:spacing w:before="0" w:after="80" w:line="252" w:lineRule="auto"/>
      </w:pPr>
      <w:r>
        <w:rPr>
          <w:rFonts w:ascii="Noto Sans" w:hAnsi="Noto Sans" w:eastAsia="Noto Sans" w:cs="Noto Sans"/>
          <w:b w:val="0"/>
          <w:i w:val="0"/>
          <w:sz w:val="18"/>
        </w:rPr>
        <w:t>Available exports may be obtained during the applicable window. After termination, data is returned/erased under implemented controls except law, claims, security evidence or legal hold. Current and target states appear in the Retention Standard.</w:t>
      </w:r>
    </w:p>
    <w:p>
      <w:pPr>
        <w:pStyle w:val="Heading2"/>
      </w:pPr>
      <w:r>
        <w:rPr>
          <w:rFonts w:ascii="Noto Sans" w:hAnsi="Noto Sans" w:eastAsia="Noto Sans" w:cs="Noto Sans"/>
          <w:b/>
          <w:i w:val="0"/>
          <w:sz w:val="24"/>
        </w:rPr>
        <w:t>15. Liability, precedence and term</w:t>
      </w:r>
    </w:p>
    <w:p>
      <w:pPr>
        <w:spacing w:before="0" w:after="80" w:line="252" w:lineRule="auto"/>
      </w:pPr>
      <w:r>
        <w:rPr>
          <w:rFonts w:ascii="Noto Sans" w:hAnsi="Noto Sans" w:eastAsia="Noto Sans" w:cs="Noto Sans"/>
          <w:b w:val="0"/>
          <w:i w:val="0"/>
          <w:sz w:val="18"/>
        </w:rPr>
        <w:t>Master Terms liability applies to the lawful extent. This DPA prevails for processing conflicts. It continues while Deejai processes Merchant data; protective clauses survive.</w:t>
      </w:r>
    </w:p>
    <w:p>
      <w:pPr>
        <w:pStyle w:val="Heading2"/>
      </w:pPr>
      <w:r>
        <w:rPr>
          <w:rFonts w:ascii="Noto Sans" w:hAnsi="Noto Sans" w:eastAsia="Noto Sans" w:cs="Noto Sans"/>
          <w:b/>
          <w:i w:val="0"/>
          <w:sz w:val="24"/>
        </w:rPr>
        <w:t>16. Contact</w:t>
      </w:r>
    </w:p>
    <w:p>
      <w:pPr>
        <w:spacing w:before="0" w:after="80" w:line="252" w:lineRule="auto"/>
      </w:pPr>
      <w:r>
        <w:rPr>
          <w:rFonts w:ascii="Noto Sans" w:hAnsi="Noto Sans" w:eastAsia="Noto Sans" w:cs="Noto Sans"/>
          <w:b w:val="0"/>
          <w:i w:val="0"/>
          <w:sz w:val="18"/>
        </w:rPr>
        <w:t>Privacy: privacy@djai.academy. Security: security@djai.academy. Address: 48/187 Soi Sukhumvit 64, Bang Chak, Phra Khanong, Bangkok, Thailand.</w:t>
      </w:r>
    </w:p>
    <w:p>
      <w:r>
        <w:br w:type="page"/>
      </w:r>
    </w:p>
    <w:p>
      <w:pPr>
        <w:pStyle w:val="Heading1"/>
      </w:pPr>
      <w:r>
        <w:rPr>
          <w:rFonts w:ascii="Noto Sans" w:hAnsi="Noto Sans" w:eastAsia="Noto Sans" w:cs="Noto Sans"/>
          <w:b/>
          <w:i w:val="0"/>
          <w:sz w:val="32"/>
        </w:rPr>
        <w:t>DPA Schedule 1 - Processing Details</w:t>
      </w:r>
    </w:p>
    <w:p>
      <w:pPr>
        <w:pStyle w:val="LegalQuote"/>
        <w:ind w:left="198"/>
      </w:pPr>
      <w:r>
        <w:rPr>
          <w:rFonts w:ascii="Noto Sans" w:hAnsi="Noto Sans" w:eastAsia="Noto Sans" w:cs="Noto Sans"/>
          <w:b/>
          <w:i w:val="0"/>
          <w:sz w:val="16"/>
        </w:rPr>
        <w:t>Status:</w:t>
      </w:r>
      <w:r>
        <w:rPr>
          <w:rFonts w:ascii="Noto Sans" w:hAnsi="Noto Sans" w:eastAsia="Noto Sans" w:cs="Noto Sans"/>
          <w:b w:val="0"/>
          <w:i w:val="0"/>
          <w:sz w:val="16"/>
        </w:rPr>
        <w:t xml:space="preserve"> COUNSEL DRAFT - NOT EFFECTIVE UNTIL APPROVED AND RELEASE-GATED</w:t>
      </w:r>
    </w:p>
    <w:p>
      <w:pPr>
        <w:pStyle w:val="LegalQuote"/>
      </w:pPr>
    </w:p>
    <w:p>
      <w:pPr>
        <w:pStyle w:val="LegalQuote"/>
      </w:pPr>
      <w:r>
        <w:rPr>
          <w:rFonts w:ascii="Noto Sans" w:hAnsi="Noto Sans" w:eastAsia="Noto Sans" w:cs="Noto Sans"/>
          <w:b/>
          <w:i w:val="0"/>
          <w:sz w:val="16"/>
        </w:rPr>
        <w:t>Drafting date:</w:t>
      </w:r>
      <w:r>
        <w:rPr>
          <w:rFonts w:ascii="Noto Sans" w:hAnsi="Noto Sans" w:eastAsia="Noto Sans" w:cs="Noto Sans"/>
          <w:b w:val="0"/>
          <w:i w:val="0"/>
          <w:sz w:val="16"/>
        </w:rPr>
        <w:t xml:space="preserve"> 27 July 2026</w:t>
      </w:r>
    </w:p>
    <w:p>
      <w:pPr>
        <w:pStyle w:val="LegalQuote"/>
      </w:pPr>
    </w:p>
    <w:p>
      <w:pPr>
        <w:pStyle w:val="LegalQuote"/>
      </w:pPr>
      <w:r>
        <w:rPr>
          <w:rFonts w:ascii="Noto Sans" w:hAnsi="Noto Sans" w:eastAsia="Noto Sans" w:cs="Noto Sans"/>
          <w:b/>
          <w:i w:val="0"/>
          <w:sz w:val="16"/>
        </w:rPr>
        <w:t>Operator:</w:t>
      </w:r>
      <w:r>
        <w:rPr>
          <w:rFonts w:ascii="Noto Sans Thai" w:hAnsi="Noto Sans Thai" w:eastAsia="Noto Sans Thai" w:cs="Noto Sans Thai"/>
          <w:b w:val="0"/>
          <w:i w:val="0"/>
          <w:sz w:val="16"/>
        </w:rPr>
        <w:t xml:space="preserve"> DEEJAI LAB CO., LTD. (บริษัท ดีใจ แล็บ จำกัด), company registration number 0105569117953, operating DJAI Academy and DJBOT.</w:t>
      </w:r>
    </w:p>
    <w:p>
      <w:pPr>
        <w:pStyle w:val="LegalQuote"/>
      </w:pPr>
    </w:p>
    <w:p>
      <w:pPr>
        <w:pStyle w:val="LegalQuote"/>
        <w:ind w:left="198"/>
      </w:pPr>
      <w:r>
        <w:rPr>
          <w:rFonts w:ascii="Noto Sans" w:hAnsi="Noto Sans" w:eastAsia="Noto Sans" w:cs="Noto Sans"/>
          <w:b/>
          <w:i w:val="0"/>
          <w:sz w:val="16"/>
        </w:rPr>
        <w:t>Release rule:</w:t>
      </w:r>
      <w:r>
        <w:rPr>
          <w:rFonts w:ascii="Noto Sans" w:hAnsi="Noto Sans" w:eastAsia="Noto Sans" w:cs="Noto Sans"/>
          <w:b w:val="0"/>
          <w:i w:val="0"/>
          <w:sz w:val="16"/>
        </w:rPr>
        <w:t xml:space="preserve"> This document must not be published or relied upon as a production promise until the Launch Readiness Certificate confirms that every dependent control has been implemented, tested and approved. Current-state facts control over target policy until verification.</w:t>
      </w:r>
    </w:p>
    <w:p>
      <w:pPr>
        <w:pStyle w:val="Heading2"/>
      </w:pPr>
      <w:r>
        <w:rPr>
          <w:rFonts w:ascii="Noto Sans" w:hAnsi="Noto Sans" w:eastAsia="Noto Sans" w:cs="Noto Sans"/>
          <w:b/>
          <w:i w:val="0"/>
          <w:sz w:val="24"/>
        </w:rPr>
        <w:t>Subject matter and duration</w:t>
      </w:r>
    </w:p>
    <w:p>
      <w:pPr>
        <w:spacing w:before="0" w:after="80" w:line="252" w:lineRule="auto"/>
      </w:pPr>
      <w:r>
        <w:rPr>
          <w:rFonts w:ascii="Noto Sans" w:hAnsi="Noto Sans" w:eastAsia="Noto Sans" w:cs="Noto Sans"/>
          <w:b w:val="0"/>
          <w:i w:val="0"/>
          <w:sz w:val="18"/>
        </w:rPr>
        <w:t>Provision of DJBOT during subscription and applicable export, closure, backup and legal-retention periods.</w:t>
      </w:r>
    </w:p>
    <w:p>
      <w:pPr>
        <w:pStyle w:val="Heading2"/>
      </w:pPr>
      <w:r>
        <w:rPr>
          <w:rFonts w:ascii="Noto Sans" w:hAnsi="Noto Sans" w:eastAsia="Noto Sans" w:cs="Noto Sans"/>
          <w:b/>
          <w:i w:val="0"/>
          <w:sz w:val="24"/>
        </w:rPr>
        <w:t>Nature/purpose</w:t>
      </w:r>
    </w:p>
    <w:p>
      <w:pPr>
        <w:spacing w:before="0" w:after="80" w:line="252" w:lineRule="auto"/>
      </w:pPr>
      <w:r>
        <w:rPr>
          <w:rFonts w:ascii="Noto Sans" w:hAnsi="Noto Sans" w:eastAsia="Noto Sans" w:cs="Noto Sans"/>
          <w:b w:val="0"/>
          <w:i w:val="0"/>
          <w:sz w:val="18"/>
        </w:rPr>
        <w:t>Collection, validation, transmission, organisation, storage, retrieval, display, lead management, messaging, export, erasure, security monitoring, support, backup and channel delivery as instructed.</w:t>
      </w:r>
    </w:p>
    <w:p>
      <w:pPr>
        <w:pStyle w:val="Heading2"/>
      </w:pPr>
      <w:r>
        <w:rPr>
          <w:rFonts w:ascii="Noto Sans" w:hAnsi="Noto Sans" w:eastAsia="Noto Sans" w:cs="Noto Sans"/>
          <w:b/>
          <w:i w:val="0"/>
          <w:sz w:val="24"/>
        </w:rPr>
        <w:t>Data subjects</w:t>
      </w:r>
    </w:p>
    <w:p>
      <w:pPr>
        <w:spacing w:before="0" w:after="80" w:line="252" w:lineRule="auto"/>
      </w:pPr>
      <w:r>
        <w:rPr>
          <w:rFonts w:ascii="Noto Sans" w:hAnsi="Noto Sans" w:eastAsia="Noto Sans" w:cs="Noto Sans"/>
          <w:b w:val="0"/>
          <w:i w:val="0"/>
          <w:sz w:val="18"/>
        </w:rPr>
        <w:t>Merchant customers/prospects, website/channel visitors, Merchant staff administered for Merchant, and callers when Voice is active.</w:t>
      </w:r>
    </w:p>
    <w:p>
      <w:pPr>
        <w:pStyle w:val="Heading2"/>
      </w:pPr>
      <w:r>
        <w:rPr>
          <w:rFonts w:ascii="Noto Sans" w:hAnsi="Noto Sans" w:eastAsia="Noto Sans" w:cs="Noto Sans"/>
          <w:b/>
          <w:i w:val="0"/>
          <w:sz w:val="24"/>
        </w:rPr>
        <w:t>Data categories</w:t>
      </w:r>
    </w:p>
    <w:p>
      <w:pPr>
        <w:spacing w:before="0" w:after="80" w:line="252" w:lineRule="auto"/>
      </w:pPr>
      <w:r>
        <w:rPr>
          <w:rFonts w:ascii="Noto Sans" w:hAnsi="Noto Sans" w:eastAsia="Noto Sans" w:cs="Noto Sans"/>
          <w:b w:val="0"/>
          <w:i w:val="0"/>
          <w:sz w:val="18"/>
        </w:rPr>
        <w:t>Name/display name; email/telephone; contact preference; messages, answers and lead notes; opaque session/channel/deployment identifiers; appointment/general request data; voice audio/transcripts only if approved; knowledge sources only where an approved AI plan permits.</w:t>
      </w:r>
    </w:p>
    <w:p>
      <w:pPr>
        <w:pStyle w:val="Heading2"/>
      </w:pPr>
      <w:r>
        <w:rPr>
          <w:rFonts w:ascii="Noto Sans" w:hAnsi="Noto Sans" w:eastAsia="Noto Sans" w:cs="Noto Sans"/>
          <w:b/>
          <w:i w:val="0"/>
          <w:sz w:val="24"/>
        </w:rPr>
        <w:t>Special categories</w:t>
      </w:r>
    </w:p>
    <w:p>
      <w:pPr>
        <w:spacing w:before="0" w:after="80" w:line="252" w:lineRule="auto"/>
      </w:pPr>
      <w:r>
        <w:rPr>
          <w:rFonts w:ascii="Noto Sans" w:hAnsi="Noto Sans" w:eastAsia="Noto Sans" w:cs="Noto Sans"/>
          <w:b w:val="0"/>
          <w:i w:val="0"/>
          <w:sz w:val="18"/>
        </w:rPr>
        <w:t>Standard plans are not designed for sensitive data. Passwords, OTPs, full card data and authentication secrets are prohibited. Planned sensitive processing requires separate approval and impact assessment.</w:t>
      </w:r>
    </w:p>
    <w:p>
      <w:pPr>
        <w:pStyle w:val="Heading2"/>
      </w:pPr>
      <w:r>
        <w:rPr>
          <w:rFonts w:ascii="Noto Sans" w:hAnsi="Noto Sans" w:eastAsia="Noto Sans" w:cs="Noto Sans"/>
          <w:b/>
          <w:i w:val="0"/>
          <w:sz w:val="24"/>
        </w:rPr>
        <w:t>Current retention</w:t>
      </w:r>
    </w:p>
    <w:p>
      <w:pPr>
        <w:spacing w:after="30"/>
        <w:ind w:left="369" w:hanging="170"/>
      </w:pPr>
      <w:r>
        <w:rPr>
          <w:rFonts w:ascii="Noto Sans" w:hAnsi="Noto Sans" w:eastAsia="Noto Sans" w:cs="Noto Sans"/>
          <w:b w:val="0"/>
          <w:i w:val="0"/>
          <w:sz w:val="17"/>
        </w:rPr>
        <w:t>• Transcripts: default 365 days, configurable 30-3,650, then tombstone.</w:t>
      </w:r>
    </w:p>
    <w:p>
      <w:pPr>
        <w:spacing w:after="30"/>
        <w:ind w:left="369" w:hanging="170"/>
      </w:pPr>
      <w:r>
        <w:rPr>
          <w:rFonts w:ascii="Noto Sans" w:hAnsi="Noto Sans" w:eastAsia="Noto Sans" w:cs="Noto Sans"/>
          <w:b w:val="0"/>
          <w:i w:val="0"/>
          <w:sz w:val="17"/>
        </w:rPr>
        <w:t>• Contacts/leads: until erasure or closure; no time-based purge.</w:t>
      </w:r>
    </w:p>
    <w:p>
      <w:pPr>
        <w:spacing w:after="30"/>
        <w:ind w:left="369" w:hanging="170"/>
      </w:pPr>
      <w:r>
        <w:rPr>
          <w:rFonts w:ascii="Noto Sans" w:hAnsi="Noto Sans" w:eastAsia="Noto Sans" w:cs="Noto Sans"/>
          <w:b w:val="0"/>
          <w:i w:val="0"/>
          <w:sz w:val="17"/>
        </w:rPr>
        <w:t>• Privacy download: seven days; encrypted-row physical purge pending.</w:t>
      </w:r>
    </w:p>
    <w:p>
      <w:pPr>
        <w:spacing w:after="30"/>
        <w:ind w:left="369" w:hanging="170"/>
      </w:pPr>
      <w:r>
        <w:rPr>
          <w:rFonts w:ascii="Noto Sans" w:hAnsi="Noto Sans" w:eastAsia="Noto Sans" w:cs="Noto Sans"/>
          <w:b w:val="0"/>
          <w:i w:val="0"/>
          <w:sz w:val="17"/>
        </w:rPr>
        <w:t>• Voice recordings: disabled/zero.</w:t>
      </w:r>
    </w:p>
    <w:p>
      <w:pPr>
        <w:spacing w:after="30"/>
        <w:ind w:left="369" w:hanging="170"/>
      </w:pPr>
      <w:r>
        <w:rPr>
          <w:rFonts w:ascii="Noto Sans" w:hAnsi="Noto Sans" w:eastAsia="Noto Sans" w:cs="Noto Sans"/>
          <w:b w:val="0"/>
          <w:i w:val="0"/>
          <w:sz w:val="17"/>
        </w:rPr>
        <w:t>• Billing/tax controller data: seven years.</w:t>
      </w:r>
    </w:p>
    <w:p>
      <w:pPr>
        <w:pStyle w:val="Heading2"/>
      </w:pPr>
      <w:r>
        <w:rPr>
          <w:rFonts w:ascii="Noto Sans" w:hAnsi="Noto Sans" w:eastAsia="Noto Sans" w:cs="Noto Sans"/>
          <w:b/>
          <w:i w:val="0"/>
          <w:sz w:val="24"/>
        </w:rPr>
        <w:t>Target after verification</w:t>
      </w:r>
    </w:p>
    <w:p>
      <w:pPr>
        <w:spacing w:before="0" w:after="80" w:line="252" w:lineRule="auto"/>
      </w:pPr>
      <w:r>
        <w:rPr>
          <w:rFonts w:ascii="Noto Sans" w:hAnsi="Noto Sans" w:eastAsia="Noto Sans" w:cs="Noto Sans"/>
          <w:b w:val="0"/>
          <w:i w:val="0"/>
          <w:sz w:val="18"/>
        </w:rPr>
        <w:t>Contacts/leads 24 months inactivity; read-only/reactivation 30 days; production purge; backups within 30 days; app logs 30 days; security/audit 24 months except legal/immutable evidence.</w:t>
      </w:r>
    </w:p>
    <w:p>
      <w:pPr>
        <w:pStyle w:val="Heading2"/>
      </w:pPr>
      <w:r>
        <w:rPr>
          <w:rFonts w:ascii="Noto Sans" w:hAnsi="Noto Sans" w:eastAsia="Noto Sans" w:cs="Noto Sans"/>
          <w:b/>
          <w:i w:val="0"/>
          <w:sz w:val="24"/>
        </w:rPr>
        <w:t>Location</w:t>
      </w:r>
    </w:p>
    <w:p>
      <w:pPr>
        <w:spacing w:before="0" w:after="80" w:line="252" w:lineRule="auto"/>
      </w:pPr>
      <w:r>
        <w:rPr>
          <w:rFonts w:ascii="Noto Sans" w:hAnsi="Noto Sans" w:eastAsia="Noto Sans" w:cs="Noto Sans"/>
          <w:b w:val="0"/>
          <w:i w:val="0"/>
          <w:sz w:val="18"/>
        </w:rPr>
        <w:t xml:space="preserve">Current primary database: Neon on AWS </w:t>
      </w:r>
      <w:r>
        <w:rPr>
          <w:rFonts w:ascii="Noto Sans Mono" w:hAnsi="Noto Sans Mono" w:eastAsia="Noto Sans Mono" w:cs="Noto Sans Mono"/>
          <w:b w:val="0"/>
          <w:i w:val="0"/>
          <w:color w:val="464646"/>
          <w:sz w:val="18"/>
        </w:rPr>
        <w:t>us-east-2</w:t>
      </w:r>
      <w:r>
        <w:rPr>
          <w:rFonts w:ascii="Noto Sans" w:hAnsi="Noto Sans" w:eastAsia="Noto Sans" w:cs="Noto Sans"/>
          <w:b w:val="0"/>
          <w:i w:val="0"/>
          <w:sz w:val="18"/>
        </w:rPr>
        <w:t>, Ohio, USA. Planned GCP Asia is not active until verified.</w:t>
      </w:r>
    </w:p>
    <w:p>
      <w:r>
        <w:br w:type="page"/>
      </w:r>
    </w:p>
    <w:p>
      <w:pPr>
        <w:pStyle w:val="Heading1"/>
      </w:pPr>
      <w:r>
        <w:rPr>
          <w:rFonts w:ascii="Noto Sans" w:hAnsi="Noto Sans" w:eastAsia="Noto Sans" w:cs="Noto Sans"/>
          <w:b/>
          <w:i w:val="0"/>
          <w:sz w:val="32"/>
        </w:rPr>
        <w:t>DPA Schedule 2 - Technical and Organisational Measures</w:t>
      </w:r>
    </w:p>
    <w:p>
      <w:pPr>
        <w:pStyle w:val="LegalQuote"/>
        <w:ind w:left="198"/>
      </w:pPr>
      <w:r>
        <w:rPr>
          <w:rFonts w:ascii="Noto Sans" w:hAnsi="Noto Sans" w:eastAsia="Noto Sans" w:cs="Noto Sans"/>
          <w:b/>
          <w:i w:val="0"/>
          <w:sz w:val="16"/>
        </w:rPr>
        <w:t>Status:</w:t>
      </w:r>
      <w:r>
        <w:rPr>
          <w:rFonts w:ascii="Noto Sans" w:hAnsi="Noto Sans" w:eastAsia="Noto Sans" w:cs="Noto Sans"/>
          <w:b w:val="0"/>
          <w:i w:val="0"/>
          <w:sz w:val="16"/>
        </w:rPr>
        <w:t xml:space="preserve"> COUNSEL DRAFT - NOT EFFECTIVE UNTIL APPROVED AND RELEASE-GATED</w:t>
      </w:r>
    </w:p>
    <w:p>
      <w:pPr>
        <w:pStyle w:val="LegalQuote"/>
      </w:pPr>
    </w:p>
    <w:p>
      <w:pPr>
        <w:pStyle w:val="LegalQuote"/>
      </w:pPr>
      <w:r>
        <w:rPr>
          <w:rFonts w:ascii="Noto Sans" w:hAnsi="Noto Sans" w:eastAsia="Noto Sans" w:cs="Noto Sans"/>
          <w:b/>
          <w:i w:val="0"/>
          <w:sz w:val="16"/>
        </w:rPr>
        <w:t>Drafting date:</w:t>
      </w:r>
      <w:r>
        <w:rPr>
          <w:rFonts w:ascii="Noto Sans" w:hAnsi="Noto Sans" w:eastAsia="Noto Sans" w:cs="Noto Sans"/>
          <w:b w:val="0"/>
          <w:i w:val="0"/>
          <w:sz w:val="16"/>
        </w:rPr>
        <w:t xml:space="preserve"> 27 July 2026</w:t>
      </w:r>
    </w:p>
    <w:p>
      <w:pPr>
        <w:pStyle w:val="LegalQuote"/>
      </w:pPr>
    </w:p>
    <w:p>
      <w:pPr>
        <w:pStyle w:val="LegalQuote"/>
      </w:pPr>
      <w:r>
        <w:rPr>
          <w:rFonts w:ascii="Noto Sans" w:hAnsi="Noto Sans" w:eastAsia="Noto Sans" w:cs="Noto Sans"/>
          <w:b/>
          <w:i w:val="0"/>
          <w:sz w:val="16"/>
        </w:rPr>
        <w:t>Operator:</w:t>
      </w:r>
      <w:r>
        <w:rPr>
          <w:rFonts w:ascii="Noto Sans Thai" w:hAnsi="Noto Sans Thai" w:eastAsia="Noto Sans Thai" w:cs="Noto Sans Thai"/>
          <w:b w:val="0"/>
          <w:i w:val="0"/>
          <w:sz w:val="16"/>
        </w:rPr>
        <w:t xml:space="preserve"> DEEJAI LAB CO., LTD. (บริษัท ดีใจ แล็บ จำกัด), company registration number 0105569117953, operating DJAI Academy and DJBOT.</w:t>
      </w:r>
    </w:p>
    <w:p>
      <w:pPr>
        <w:pStyle w:val="LegalQuote"/>
      </w:pPr>
    </w:p>
    <w:p>
      <w:pPr>
        <w:pStyle w:val="LegalQuote"/>
        <w:ind w:left="198"/>
      </w:pPr>
      <w:r>
        <w:rPr>
          <w:rFonts w:ascii="Noto Sans" w:hAnsi="Noto Sans" w:eastAsia="Noto Sans" w:cs="Noto Sans"/>
          <w:b/>
          <w:i w:val="0"/>
          <w:sz w:val="16"/>
        </w:rPr>
        <w:t>Release rule:</w:t>
      </w:r>
      <w:r>
        <w:rPr>
          <w:rFonts w:ascii="Noto Sans" w:hAnsi="Noto Sans" w:eastAsia="Noto Sans" w:cs="Noto Sans"/>
          <w:b w:val="0"/>
          <w:i w:val="0"/>
          <w:sz w:val="16"/>
        </w:rPr>
        <w:t xml:space="preserve"> This document must not be published or relied upon as a production promise until the Launch Readiness Certificate confirms that every dependent control has been implemented, tested and approved. Current-state facts control over target policy until verification.</w:t>
      </w:r>
    </w:p>
    <w:p>
      <w:pPr>
        <w:pStyle w:val="Heading2"/>
      </w:pPr>
      <w:r>
        <w:rPr>
          <w:rFonts w:ascii="Noto Sans" w:hAnsi="Noto Sans" w:eastAsia="Noto Sans" w:cs="Noto Sans"/>
          <w:b/>
          <w:i w:val="0"/>
          <w:sz w:val="24"/>
        </w:rPr>
        <w:t>Governance/access</w:t>
      </w:r>
    </w:p>
    <w:p>
      <w:pPr>
        <w:spacing w:before="0" w:after="80" w:line="252" w:lineRule="auto"/>
      </w:pPr>
      <w:r>
        <w:rPr>
          <w:rFonts w:ascii="Noto Sans" w:hAnsi="Noto Sans" w:eastAsia="Noto Sans" w:cs="Noto Sans"/>
          <w:b w:val="0"/>
          <w:i w:val="0"/>
          <w:sz w:val="18"/>
        </w:rPr>
        <w:t>Assigned security/privacy responsibilities, change control, access approval, incident escalation, vendor review and legal release gates. Role-based least privilege, re-authentication for privacy jobs, access removal, tenant/workspace separation and admin logging.</w:t>
      </w:r>
    </w:p>
    <w:p>
      <w:pPr>
        <w:pStyle w:val="Heading2"/>
      </w:pPr>
      <w:r>
        <w:rPr>
          <w:rFonts w:ascii="Noto Sans" w:hAnsi="Noto Sans" w:eastAsia="Noto Sans" w:cs="Noto Sans"/>
          <w:b/>
          <w:i w:val="0"/>
          <w:sz w:val="24"/>
        </w:rPr>
        <w:t>Data/application protection</w:t>
      </w:r>
    </w:p>
    <w:p>
      <w:pPr>
        <w:spacing w:before="0" w:after="80" w:line="252" w:lineRule="auto"/>
      </w:pPr>
      <w:r>
        <w:rPr>
          <w:rFonts w:ascii="Noto Sans" w:hAnsi="Noto Sans" w:eastAsia="Noto Sans" w:cs="Noto Sans"/>
          <w:b w:val="0"/>
          <w:i w:val="0"/>
          <w:sz w:val="18"/>
        </w:rPr>
        <w:t>Transport encryption; at-rest encryption where provided by approved host; credential/identifier protection; Stripe-hosted full-card data; logical separation of processor data from Deejai marketing/model datasets; input validation, origin allowlisting, rate limiting, secure configuration/secrets, dependency review and minimised logs.</w:t>
      </w:r>
    </w:p>
    <w:p>
      <w:pPr>
        <w:pStyle w:val="Heading2"/>
      </w:pPr>
      <w:r>
        <w:rPr>
          <w:rFonts w:ascii="Noto Sans" w:hAnsi="Noto Sans" w:eastAsia="Noto Sans" w:cs="Noto Sans"/>
          <w:b/>
          <w:i w:val="0"/>
          <w:sz w:val="24"/>
        </w:rPr>
        <w:t>Availability/recovery</w:t>
      </w:r>
    </w:p>
    <w:p>
      <w:pPr>
        <w:spacing w:before="0" w:after="80" w:line="252" w:lineRule="auto"/>
      </w:pPr>
      <w:r>
        <w:rPr>
          <w:rFonts w:ascii="Noto Sans" w:hAnsi="Noto Sans" w:eastAsia="Noto Sans" w:cs="Noto Sans"/>
          <w:b w:val="0"/>
          <w:i w:val="0"/>
          <w:sz w:val="18"/>
        </w:rPr>
        <w:t>Backups and restoration follow verified architecture. Planned GCP Cloud SQL has 30 retained backups and seven days transaction logs, subject to deployment verification. No customer SLA without signed enterprise terms.</w:t>
      </w:r>
    </w:p>
    <w:p>
      <w:pPr>
        <w:pStyle w:val="Heading2"/>
      </w:pPr>
      <w:r>
        <w:rPr>
          <w:rFonts w:ascii="Noto Sans" w:hAnsi="Noto Sans" w:eastAsia="Noto Sans" w:cs="Noto Sans"/>
          <w:b/>
          <w:i w:val="0"/>
          <w:sz w:val="24"/>
        </w:rPr>
        <w:t>Erasure/retention</w:t>
      </w:r>
    </w:p>
    <w:p>
      <w:pPr>
        <w:spacing w:before="0" w:after="80" w:line="252" w:lineRule="auto"/>
      </w:pPr>
      <w:r>
        <w:rPr>
          <w:rFonts w:ascii="Noto Sans" w:hAnsi="Noto Sans" w:eastAsia="Noto Sans" w:cs="Noto Sans"/>
          <w:b w:val="0"/>
          <w:i w:val="0"/>
          <w:sz w:val="18"/>
        </w:rPr>
        <w:t>Transcript tombstoning; seven-day export link; erasure of contact attributes with non-identifying shells; documented legal holds. Contact auto-retention and export-object purge are launch-gated.</w:t>
      </w:r>
    </w:p>
    <w:p>
      <w:pPr>
        <w:pStyle w:val="Heading2"/>
      </w:pPr>
      <w:r>
        <w:rPr>
          <w:rFonts w:ascii="Noto Sans" w:hAnsi="Noto Sans" w:eastAsia="Noto Sans" w:cs="Noto Sans"/>
          <w:b/>
          <w:i w:val="0"/>
          <w:sz w:val="24"/>
        </w:rPr>
        <w:t>Model controls</w:t>
      </w:r>
    </w:p>
    <w:p>
      <w:pPr>
        <w:spacing w:before="0" w:after="80" w:line="252" w:lineRule="auto"/>
      </w:pPr>
      <w:r>
        <w:rPr>
          <w:rFonts w:ascii="Noto Sans" w:hAnsi="Noto Sans" w:eastAsia="Noto Sans" w:cs="Noto Sans"/>
          <w:b w:val="0"/>
          <w:i w:val="0"/>
          <w:sz w:val="18"/>
        </w:rPr>
        <w:t>Separate consent, direct-identifier removal, free-text screening/quarantine, child/sensitive exclusion, dataset registry/provenance/access and no use of processor data without separate controller workflow.</w:t>
      </w:r>
    </w:p>
    <w:p>
      <w:pPr>
        <w:pStyle w:val="Heading2"/>
      </w:pPr>
      <w:r>
        <w:rPr>
          <w:rFonts w:ascii="Noto Sans" w:hAnsi="Noto Sans" w:eastAsia="Noto Sans" w:cs="Noto Sans"/>
          <w:b/>
          <w:i w:val="0"/>
          <w:sz w:val="24"/>
        </w:rPr>
        <w:t>Personnel/incidents/review</w:t>
      </w:r>
    </w:p>
    <w:p>
      <w:pPr>
        <w:spacing w:before="0" w:after="80" w:line="252" w:lineRule="auto"/>
      </w:pPr>
      <w:r>
        <w:rPr>
          <w:rFonts w:ascii="Noto Sans" w:hAnsi="Noto Sans" w:eastAsia="Noto Sans" w:cs="Noto Sans"/>
          <w:b w:val="0"/>
          <w:i w:val="0"/>
          <w:sz w:val="18"/>
        </w:rPr>
        <w:t>Confidentiality and training; incident containment/investigation/notification; review after material architecture, incidents, products or law changes.</w:t>
      </w:r>
    </w:p>
    <w:p>
      <w:r>
        <w:br w:type="page"/>
      </w:r>
    </w:p>
    <w:p>
      <w:pPr>
        <w:pStyle w:val="Heading1"/>
      </w:pPr>
      <w:r>
        <w:rPr>
          <w:rFonts w:ascii="Noto Sans" w:hAnsi="Noto Sans" w:eastAsia="Noto Sans" w:cs="Noto Sans"/>
          <w:b/>
          <w:i w:val="0"/>
          <w:sz w:val="32"/>
        </w:rPr>
        <w:t>DPA Schedule 3 - Subprocessors and External Platforms</w:t>
      </w:r>
    </w:p>
    <w:p>
      <w:pPr>
        <w:pStyle w:val="LegalQuote"/>
        <w:ind w:left="198"/>
      </w:pPr>
      <w:r>
        <w:rPr>
          <w:rFonts w:ascii="Noto Sans" w:hAnsi="Noto Sans" w:eastAsia="Noto Sans" w:cs="Noto Sans"/>
          <w:b/>
          <w:i w:val="0"/>
          <w:sz w:val="16"/>
        </w:rPr>
        <w:t>Status:</w:t>
      </w:r>
      <w:r>
        <w:rPr>
          <w:rFonts w:ascii="Noto Sans" w:hAnsi="Noto Sans" w:eastAsia="Noto Sans" w:cs="Noto Sans"/>
          <w:b w:val="0"/>
          <w:i w:val="0"/>
          <w:sz w:val="16"/>
        </w:rPr>
        <w:t xml:space="preserve"> COUNSEL DRAFT - NOT EFFECTIVE UNTIL APPROVED AND RELEASE-GATED</w:t>
      </w:r>
    </w:p>
    <w:p>
      <w:pPr>
        <w:pStyle w:val="LegalQuote"/>
      </w:pPr>
    </w:p>
    <w:p>
      <w:pPr>
        <w:pStyle w:val="LegalQuote"/>
      </w:pPr>
      <w:r>
        <w:rPr>
          <w:rFonts w:ascii="Noto Sans" w:hAnsi="Noto Sans" w:eastAsia="Noto Sans" w:cs="Noto Sans"/>
          <w:b/>
          <w:i w:val="0"/>
          <w:sz w:val="16"/>
        </w:rPr>
        <w:t>Drafting date:</w:t>
      </w:r>
      <w:r>
        <w:rPr>
          <w:rFonts w:ascii="Noto Sans" w:hAnsi="Noto Sans" w:eastAsia="Noto Sans" w:cs="Noto Sans"/>
          <w:b w:val="0"/>
          <w:i w:val="0"/>
          <w:sz w:val="16"/>
        </w:rPr>
        <w:t xml:space="preserve"> 27 July 2026</w:t>
      </w:r>
    </w:p>
    <w:p>
      <w:pPr>
        <w:pStyle w:val="LegalQuote"/>
      </w:pPr>
    </w:p>
    <w:p>
      <w:pPr>
        <w:pStyle w:val="LegalQuote"/>
      </w:pPr>
      <w:r>
        <w:rPr>
          <w:rFonts w:ascii="Noto Sans" w:hAnsi="Noto Sans" w:eastAsia="Noto Sans" w:cs="Noto Sans"/>
          <w:b/>
          <w:i w:val="0"/>
          <w:sz w:val="16"/>
        </w:rPr>
        <w:t>Operator:</w:t>
      </w:r>
      <w:r>
        <w:rPr>
          <w:rFonts w:ascii="Noto Sans Thai" w:hAnsi="Noto Sans Thai" w:eastAsia="Noto Sans Thai" w:cs="Noto Sans Thai"/>
          <w:b w:val="0"/>
          <w:i w:val="0"/>
          <w:sz w:val="16"/>
        </w:rPr>
        <w:t xml:space="preserve"> DEEJAI LAB CO., LTD. (บริษัท ดีใจ แล็บ จำกัด), company registration number 0105569117953, operating DJAI Academy and DJBOT.</w:t>
      </w:r>
    </w:p>
    <w:p>
      <w:pPr>
        <w:pStyle w:val="LegalQuote"/>
      </w:pPr>
    </w:p>
    <w:p>
      <w:pPr>
        <w:pStyle w:val="LegalQuote"/>
        <w:ind w:left="198"/>
      </w:pPr>
      <w:r>
        <w:rPr>
          <w:rFonts w:ascii="Noto Sans" w:hAnsi="Noto Sans" w:eastAsia="Noto Sans" w:cs="Noto Sans"/>
          <w:b/>
          <w:i w:val="0"/>
          <w:sz w:val="16"/>
        </w:rPr>
        <w:t>Release rule:</w:t>
      </w:r>
      <w:r>
        <w:rPr>
          <w:rFonts w:ascii="Noto Sans" w:hAnsi="Noto Sans" w:eastAsia="Noto Sans" w:cs="Noto Sans"/>
          <w:b w:val="0"/>
          <w:i w:val="0"/>
          <w:sz w:val="16"/>
        </w:rPr>
        <w:t xml:space="preserve"> This document must not be published or relied upon as a production promise until the Launch Readiness Certificate confirms that every dependent control has been implemented, tested and approved. Current-state facts control over target policy until verification.</w:t>
      </w:r>
    </w:p>
    <w:p>
      <w:pPr>
        <w:pStyle w:val="Heading2"/>
      </w:pPr>
      <w:r>
        <w:rPr>
          <w:rFonts w:ascii="Noto Sans" w:hAnsi="Noto Sans" w:eastAsia="Noto Sans" w:cs="Noto Sans"/>
          <w:b/>
          <w:i w:val="0"/>
          <w:sz w:val="24"/>
        </w:rPr>
        <w:t>Current and planned list</w:t>
      </w:r>
    </w:p>
    <w:tbl>
      <w:tblPr>
        <w:tblStyle w:val="TableGrid"/>
        <w:tblW w:type="auto" w:w="0"/>
        <w:jc w:val="center"/>
        <w:tblLayout w:type="autofit"/>
        <w:tblLook w:firstColumn="1" w:firstRow="1" w:lastColumn="0" w:lastRow="0" w:noHBand="0" w:noVBand="1" w:val="04A0"/>
      </w:tblPr>
      <w:tblGrid>
        <w:gridCol w:w="2537"/>
        <w:gridCol w:w="2537"/>
        <w:gridCol w:w="2537"/>
        <w:gridCol w:w="2537"/>
      </w:tblGrid>
      <w:tr>
        <w:trPr>
          <w:tblHeader w:val="true"/>
        </w:trPr>
        <w:tc>
          <w:tcPr>
            <w:tcW w:type="dxa" w:w="2537"/>
            <w:vAlign w:val="top"/>
            <w:tcMar>
              <w:top w:w="50" w:type="dxa"/>
              <w:start w:w="55" w:type="dxa"/>
              <w:bottom w:w="50" w:type="dxa"/>
              <w:end w:w="55" w:type="dxa"/>
            </w:tcMar>
            <w:shd w:fill="DCE6F1"/>
          </w:tcPr>
          <w:p>
            <w:pPr>
              <w:spacing w:after="0" w:line="228" w:lineRule="auto"/>
            </w:pPr>
            <w:r>
              <w:rPr>
                <w:rFonts w:ascii="Noto Sans" w:hAnsi="Noto Sans" w:eastAsia="Noto Sans" w:cs="Noto Sans"/>
                <w:b/>
                <w:i w:val="0"/>
                <w:sz w:val="14"/>
              </w:rPr>
              <w:t>Provider</w:t>
            </w:r>
          </w:p>
        </w:tc>
        <w:tc>
          <w:tcPr>
            <w:tcW w:type="dxa" w:w="2537"/>
            <w:vAlign w:val="top"/>
            <w:tcMar>
              <w:top w:w="50" w:type="dxa"/>
              <w:start w:w="55" w:type="dxa"/>
              <w:bottom w:w="50" w:type="dxa"/>
              <w:end w:w="55" w:type="dxa"/>
            </w:tcMar>
            <w:shd w:fill="DCE6F1"/>
          </w:tcPr>
          <w:p>
            <w:pPr>
              <w:spacing w:after="0" w:line="228" w:lineRule="auto"/>
            </w:pPr>
            <w:r>
              <w:rPr>
                <w:rFonts w:ascii="Noto Sans" w:hAnsi="Noto Sans" w:eastAsia="Noto Sans" w:cs="Noto Sans"/>
                <w:b/>
                <w:i w:val="0"/>
                <w:sz w:val="14"/>
              </w:rPr>
              <w:t>Purpose</w:t>
            </w:r>
          </w:p>
        </w:tc>
        <w:tc>
          <w:tcPr>
            <w:tcW w:type="dxa" w:w="2537"/>
            <w:vAlign w:val="top"/>
            <w:tcMar>
              <w:top w:w="50" w:type="dxa"/>
              <w:start w:w="55" w:type="dxa"/>
              <w:bottom w:w="50" w:type="dxa"/>
              <w:end w:w="55" w:type="dxa"/>
            </w:tcMar>
            <w:shd w:fill="DCE6F1"/>
          </w:tcPr>
          <w:p>
            <w:pPr>
              <w:spacing w:after="0" w:line="228" w:lineRule="auto"/>
            </w:pPr>
            <w:r>
              <w:rPr>
                <w:rFonts w:ascii="Noto Sans" w:hAnsi="Noto Sans" w:eastAsia="Noto Sans" w:cs="Noto Sans"/>
                <w:b/>
                <w:i w:val="0"/>
                <w:sz w:val="14"/>
              </w:rPr>
              <w:t>Data</w:t>
            </w:r>
          </w:p>
        </w:tc>
        <w:tc>
          <w:tcPr>
            <w:tcW w:type="dxa" w:w="2537"/>
            <w:vAlign w:val="top"/>
            <w:tcMar>
              <w:top w:w="50" w:type="dxa"/>
              <w:start w:w="55" w:type="dxa"/>
              <w:bottom w:w="50" w:type="dxa"/>
              <w:end w:w="55" w:type="dxa"/>
            </w:tcMar>
            <w:shd w:fill="DCE6F1"/>
          </w:tcPr>
          <w:p>
            <w:pPr>
              <w:spacing w:after="0" w:line="228" w:lineRule="auto"/>
            </w:pPr>
            <w:r>
              <w:rPr>
                <w:rFonts w:ascii="Noto Sans" w:hAnsi="Noto Sans" w:eastAsia="Noto Sans" w:cs="Noto Sans"/>
                <w:b/>
                <w:i w:val="0"/>
                <w:sz w:val="14"/>
              </w:rPr>
              <w:t>Status/region</w:t>
            </w:r>
          </w:p>
        </w:tc>
      </w:tr>
      <w:tr>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Neon</w:t>
            </w:r>
          </w:p>
        </w:tc>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Primary managed database</w:t>
            </w:r>
          </w:p>
        </w:tc>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Tenant operations, contacts, leads, messages, account metadata</w:t>
            </w:r>
          </w:p>
        </w:tc>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 xml:space="preserve">Active; AWS </w:t>
            </w:r>
            <w:r>
              <w:rPr>
                <w:rFonts w:ascii="Noto Sans Mono" w:hAnsi="Noto Sans Mono" w:eastAsia="Noto Sans Mono" w:cs="Noto Sans Mono"/>
                <w:b w:val="0"/>
                <w:i w:val="0"/>
                <w:color w:val="464646"/>
                <w:sz w:val="14"/>
              </w:rPr>
              <w:t>us-east-2</w:t>
            </w:r>
            <w:r>
              <w:rPr>
                <w:rFonts w:ascii="Noto Sans" w:hAnsi="Noto Sans" w:eastAsia="Noto Sans" w:cs="Noto Sans"/>
                <w:b w:val="0"/>
                <w:i w:val="0"/>
                <w:sz w:val="14"/>
              </w:rPr>
              <w:t>, Ohio</w:t>
            </w:r>
          </w:p>
        </w:tc>
      </w:tr>
      <w:tr>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Amazon Web Services</w:t>
            </w:r>
          </w:p>
        </w:tc>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Neon infrastructure</w:t>
            </w:r>
          </w:p>
        </w:tc>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Same data as technically necessary</w:t>
            </w:r>
          </w:p>
        </w:tc>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Active; USA</w:t>
            </w:r>
          </w:p>
        </w:tc>
      </w:tr>
      <w:tr>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Google Cloud</w:t>
            </w:r>
          </w:p>
        </w:tc>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Planned app hosting, logging, objects, future DB/recovery</w:t>
            </w:r>
          </w:p>
        </w:tc>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Requests, logs, exports, objects</w:t>
            </w:r>
          </w:p>
        </w:tc>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Planned Asia regions; not applied/verified</w:t>
            </w:r>
          </w:p>
        </w:tc>
      </w:tr>
      <w:tr>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Stripe</w:t>
            </w:r>
          </w:p>
        </w:tc>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Checkout, billing, invoices, portal</w:t>
            </w:r>
          </w:p>
        </w:tc>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Merchant identity, email, subscription/payment tokens; full cards stay with Stripe</w:t>
            </w:r>
          </w:p>
        </w:tc>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Active when checkout used</w:t>
            </w:r>
          </w:p>
        </w:tc>
      </w:tr>
      <w:tr>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Transactional email provider</w:t>
            </w:r>
          </w:p>
        </w:tc>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Verification, recovery, invitation, notices</w:t>
            </w:r>
          </w:p>
        </w:tc>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Merchant email/name</w:t>
            </w:r>
          </w:p>
        </w:tc>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None approved; launch blocker</w:t>
            </w:r>
          </w:p>
        </w:tc>
      </w:tr>
      <w:tr>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LINE</w:t>
            </w:r>
          </w:p>
        </w:tc>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Optional channel</w:t>
            </w:r>
          </w:p>
        </w:tc>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LINE identifiers and message content</w:t>
            </w:r>
          </w:p>
        </w:tc>
        <w:tc>
          <w:tcPr>
            <w:tcW w:type="dxa" w:w="2537"/>
            <w:vAlign w:val="top"/>
            <w:tcMar>
              <w:top w:w="50" w:type="dxa"/>
              <w:start w:w="55" w:type="dxa"/>
              <w:bottom w:w="50" w:type="dxa"/>
              <w:end w:w="55" w:type="dxa"/>
            </w:tcMar>
          </w:tcPr>
          <w:p>
            <w:pPr>
              <w:spacing w:after="0" w:line="228" w:lineRule="auto"/>
            </w:pPr>
            <w:r>
              <w:rPr>
                <w:rFonts w:ascii="Noto Sans" w:hAnsi="Noto Sans" w:eastAsia="Noto Sans" w:cs="Noto Sans"/>
                <w:b w:val="0"/>
                <w:i w:val="0"/>
                <w:sz w:val="14"/>
              </w:rPr>
              <w:t>Inactive unless add-on</w:t>
            </w:r>
          </w:p>
        </w:tc>
      </w:tr>
    </w:tbl>
    <w:p>
      <w:pPr>
        <w:spacing w:after="20"/>
      </w:pPr>
    </w:p>
    <w:p>
      <w:pPr>
        <w:spacing w:before="0" w:after="80" w:line="252" w:lineRule="auto"/>
      </w:pPr>
      <w:r>
        <w:rPr>
          <w:rFonts w:ascii="Noto Sans" w:hAnsi="Noto Sans" w:eastAsia="Noto Sans" w:cs="Noto Sans"/>
          <w:b w:val="0"/>
          <w:i w:val="0"/>
          <w:sz w:val="18"/>
        </w:rPr>
        <w:t>No AI, voice/telephony, Meta, analytics, Sentry, Cloudflare or support-platform provider is approved. Relevant features remain disabled.</w:t>
      </w:r>
    </w:p>
    <w:p>
      <w:pPr>
        <w:spacing w:before="0" w:after="80" w:line="252" w:lineRule="auto"/>
      </w:pPr>
      <w:r>
        <w:rPr>
          <w:rFonts w:ascii="Noto Sans" w:hAnsi="Noto Sans" w:eastAsia="Noto Sans" w:cs="Noto Sans"/>
          <w:b w:val="0"/>
          <w:i w:val="0"/>
          <w:sz w:val="18"/>
        </w:rPr>
        <w:t>Stripe and LINE may also act as independent controllers for their own purposes. Material provider changes receive reasonable notice and objection rights under the DPA.</w:t>
      </w:r>
    </w:p>
    <w:p>
      <w:r>
        <w:br w:type="page"/>
      </w:r>
    </w:p>
    <w:p>
      <w:pPr>
        <w:pStyle w:val="Heading1"/>
      </w:pPr>
      <w:r>
        <w:rPr>
          <w:rFonts w:ascii="Noto Sans" w:hAnsi="Noto Sans" w:eastAsia="Noto Sans" w:cs="Noto Sans"/>
          <w:b/>
          <w:i w:val="0"/>
          <w:sz w:val="32"/>
        </w:rPr>
        <w:t>FlowBot Basic Controller-to-Controller Data Use Addendum</w:t>
      </w:r>
    </w:p>
    <w:p>
      <w:pPr>
        <w:pStyle w:val="LegalQuote"/>
        <w:ind w:left="198"/>
      </w:pPr>
      <w:r>
        <w:rPr>
          <w:rFonts w:ascii="Noto Sans" w:hAnsi="Noto Sans" w:eastAsia="Noto Sans" w:cs="Noto Sans"/>
          <w:b/>
          <w:i w:val="0"/>
          <w:sz w:val="16"/>
        </w:rPr>
        <w:t>Status:</w:t>
      </w:r>
      <w:r>
        <w:rPr>
          <w:rFonts w:ascii="Noto Sans" w:hAnsi="Noto Sans" w:eastAsia="Noto Sans" w:cs="Noto Sans"/>
          <w:b w:val="0"/>
          <w:i w:val="0"/>
          <w:sz w:val="16"/>
        </w:rPr>
        <w:t xml:space="preserve"> COUNSEL DRAFT - NOT EFFECTIVE UNTIL APPROVED AND RELEASE-GATED</w:t>
      </w:r>
    </w:p>
    <w:p>
      <w:pPr>
        <w:pStyle w:val="LegalQuote"/>
      </w:pPr>
    </w:p>
    <w:p>
      <w:pPr>
        <w:pStyle w:val="LegalQuote"/>
      </w:pPr>
      <w:r>
        <w:rPr>
          <w:rFonts w:ascii="Noto Sans" w:hAnsi="Noto Sans" w:eastAsia="Noto Sans" w:cs="Noto Sans"/>
          <w:b/>
          <w:i w:val="0"/>
          <w:sz w:val="16"/>
        </w:rPr>
        <w:t>Drafting date:</w:t>
      </w:r>
      <w:r>
        <w:rPr>
          <w:rFonts w:ascii="Noto Sans" w:hAnsi="Noto Sans" w:eastAsia="Noto Sans" w:cs="Noto Sans"/>
          <w:b w:val="0"/>
          <w:i w:val="0"/>
          <w:sz w:val="16"/>
        </w:rPr>
        <w:t xml:space="preserve"> 27 July 2026</w:t>
      </w:r>
    </w:p>
    <w:p>
      <w:pPr>
        <w:pStyle w:val="LegalQuote"/>
      </w:pPr>
    </w:p>
    <w:p>
      <w:pPr>
        <w:pStyle w:val="LegalQuote"/>
      </w:pPr>
      <w:r>
        <w:rPr>
          <w:rFonts w:ascii="Noto Sans" w:hAnsi="Noto Sans" w:eastAsia="Noto Sans" w:cs="Noto Sans"/>
          <w:b/>
          <w:i w:val="0"/>
          <w:sz w:val="16"/>
        </w:rPr>
        <w:t>Operator:</w:t>
      </w:r>
      <w:r>
        <w:rPr>
          <w:rFonts w:ascii="Noto Sans Thai" w:hAnsi="Noto Sans Thai" w:eastAsia="Noto Sans Thai" w:cs="Noto Sans Thai"/>
          <w:b w:val="0"/>
          <w:i w:val="0"/>
          <w:sz w:val="16"/>
        </w:rPr>
        <w:t xml:space="preserve"> DEEJAI LAB CO., LTD. (บริษัท ดีใจ แล็บ จำกัด), company registration number 0105569117953, operating DJAI Academy and DJBOT.</w:t>
      </w:r>
    </w:p>
    <w:p>
      <w:pPr>
        <w:pStyle w:val="LegalQuote"/>
      </w:pPr>
    </w:p>
    <w:p>
      <w:pPr>
        <w:pStyle w:val="LegalQuote"/>
        <w:ind w:left="198"/>
      </w:pPr>
      <w:r>
        <w:rPr>
          <w:rFonts w:ascii="Noto Sans" w:hAnsi="Noto Sans" w:eastAsia="Noto Sans" w:cs="Noto Sans"/>
          <w:b/>
          <w:i w:val="0"/>
          <w:sz w:val="16"/>
        </w:rPr>
        <w:t>Release rule:</w:t>
      </w:r>
      <w:r>
        <w:rPr>
          <w:rFonts w:ascii="Noto Sans" w:hAnsi="Noto Sans" w:eastAsia="Noto Sans" w:cs="Noto Sans"/>
          <w:b w:val="0"/>
          <w:i w:val="0"/>
          <w:sz w:val="16"/>
        </w:rPr>
        <w:t xml:space="preserve"> This document must not be published or relied upon as a production promise until the Launch Readiness Certificate confirms that every dependent control has been implemented, tested and approved. Current-state facts control over target policy until verification.</w:t>
      </w:r>
    </w:p>
    <w:p>
      <w:pPr>
        <w:pStyle w:val="Heading2"/>
      </w:pPr>
      <w:r>
        <w:rPr>
          <w:rFonts w:ascii="Noto Sans" w:hAnsi="Noto Sans" w:eastAsia="Noto Sans" w:cs="Noto Sans"/>
          <w:b/>
          <w:i w:val="0"/>
          <w:sz w:val="24"/>
        </w:rPr>
        <w:t>1. Purpose and roles</w:t>
      </w:r>
    </w:p>
    <w:p>
      <w:pPr>
        <w:spacing w:before="0" w:after="80" w:line="252" w:lineRule="auto"/>
      </w:pPr>
      <w:r>
        <w:rPr>
          <w:rFonts w:ascii="Noto Sans" w:hAnsi="Noto Sans" w:eastAsia="Noto Sans" w:cs="Noto Sans"/>
          <w:b w:val="0"/>
          <w:i w:val="0"/>
          <w:sz w:val="18"/>
        </w:rPr>
        <w:t>This Addendum applies where an end customer separately chooses a Deejai purpose while using Basic. Merchant controls enquiry/lead/Merchant-marketing purposes. Deejai controls Deejai marketing, partner disclosure and model development. Each is independently responsible for its purpose, notice, basis, security, retention, rights and complaints.</w:t>
      </w:r>
    </w:p>
    <w:p>
      <w:pPr>
        <w:pStyle w:val="Heading2"/>
      </w:pPr>
      <w:r>
        <w:rPr>
          <w:rFonts w:ascii="Noto Sans" w:hAnsi="Noto Sans" w:eastAsia="Noto Sans" w:cs="Noto Sans"/>
          <w:b/>
          <w:i w:val="0"/>
          <w:sz w:val="24"/>
        </w:rPr>
        <w:t>2. Consent interface</w:t>
      </w:r>
    </w:p>
    <w:p>
      <w:pPr>
        <w:spacing w:before="0" w:after="80" w:line="252" w:lineRule="auto"/>
      </w:pPr>
      <w:r>
        <w:rPr>
          <w:rFonts w:ascii="Noto Sans" w:hAnsi="Noto Sans" w:eastAsia="Noto Sans" w:cs="Noto Sans"/>
          <w:b w:val="0"/>
          <w:i w:val="0"/>
          <w:sz w:val="18"/>
        </w:rPr>
        <w:t>Merchant must display Deejai controls exactly as approved. Each purpose is separate, optional, unticked and understandable. Refusal must not block the Merchant enquiry. Merchant must not select, infer, bundle, conceal or improperly reward consent.</w:t>
      </w:r>
    </w:p>
    <w:p>
      <w:pPr>
        <w:pStyle w:val="Heading2"/>
      </w:pPr>
      <w:r>
        <w:rPr>
          <w:rFonts w:ascii="Noto Sans" w:hAnsi="Noto Sans" w:eastAsia="Noto Sans" w:cs="Noto Sans"/>
          <w:b/>
          <w:i w:val="0"/>
          <w:sz w:val="24"/>
        </w:rPr>
        <w:t>3. Data separation</w:t>
      </w:r>
    </w:p>
    <w:p>
      <w:pPr>
        <w:spacing w:before="0" w:after="80" w:line="252" w:lineRule="auto"/>
      </w:pPr>
      <w:r>
        <w:rPr>
          <w:rFonts w:ascii="Noto Sans" w:hAnsi="Noto Sans" w:eastAsia="Noto Sans" w:cs="Noto Sans"/>
          <w:b w:val="0"/>
          <w:i w:val="0"/>
          <w:sz w:val="18"/>
        </w:rPr>
        <w:t>Processor data stays in the Merchant dataset. On opt-in, only necessary data may be copied to a logically separated Deejai-controller dataset with consent evidence and source deployment.</w:t>
      </w:r>
    </w:p>
    <w:p>
      <w:pPr>
        <w:pStyle w:val="Heading2"/>
      </w:pPr>
      <w:r>
        <w:rPr>
          <w:rFonts w:ascii="Noto Sans" w:hAnsi="Noto Sans" w:eastAsia="Noto Sans" w:cs="Noto Sans"/>
          <w:b/>
          <w:i w:val="0"/>
          <w:sz w:val="24"/>
        </w:rPr>
        <w:t>4. Deejai/partner marketing</w:t>
      </w:r>
    </w:p>
    <w:p>
      <w:pPr>
        <w:spacing w:before="0" w:after="80" w:line="252" w:lineRule="auto"/>
      </w:pPr>
      <w:r>
        <w:rPr>
          <w:rFonts w:ascii="Noto Sans" w:hAnsi="Noto Sans" w:eastAsia="Noto Sans" w:cs="Noto Sans"/>
          <w:b w:val="0"/>
          <w:i w:val="0"/>
          <w:sz w:val="18"/>
        </w:rPr>
        <w:t>Deejai uses selected contact details only under its Marketing Consent and maintains suppression. No partner receives data unless separately consented, named, contracted and suppression-enabled. Merchant may not conceal optionality.</w:t>
      </w:r>
    </w:p>
    <w:p>
      <w:pPr>
        <w:pStyle w:val="Heading2"/>
      </w:pPr>
      <w:r>
        <w:rPr>
          <w:rFonts w:ascii="Noto Sans" w:hAnsi="Noto Sans" w:eastAsia="Noto Sans" w:cs="Noto Sans"/>
          <w:b/>
          <w:i w:val="0"/>
          <w:sz w:val="24"/>
        </w:rPr>
        <w:t>5. Model development</w:t>
      </w:r>
    </w:p>
    <w:p>
      <w:pPr>
        <w:spacing w:before="0" w:after="80" w:line="252" w:lineRule="auto"/>
      </w:pPr>
      <w:r>
        <w:rPr>
          <w:rFonts w:ascii="Noto Sans" w:hAnsi="Noto Sans" w:eastAsia="Noto Sans" w:cs="Noto Sans"/>
          <w:b w:val="0"/>
          <w:i w:val="0"/>
          <w:sz w:val="18"/>
        </w:rPr>
        <w:t>Governed by Model Notice/Consent. Direct identifiers are removed before dataset admission. Data is treated as personal data unless identification is no longer reasonably possible.</w:t>
      </w:r>
    </w:p>
    <w:p>
      <w:pPr>
        <w:pStyle w:val="Heading2"/>
      </w:pPr>
      <w:r>
        <w:rPr>
          <w:rFonts w:ascii="Noto Sans" w:hAnsi="Noto Sans" w:eastAsia="Noto Sans" w:cs="Noto Sans"/>
          <w:b/>
          <w:i w:val="0"/>
          <w:sz w:val="24"/>
        </w:rPr>
        <w:t>6. Rights, incidents and termination</w:t>
      </w:r>
    </w:p>
    <w:p>
      <w:pPr>
        <w:spacing w:before="0" w:after="80" w:line="252" w:lineRule="auto"/>
      </w:pPr>
      <w:r>
        <w:rPr>
          <w:rFonts w:ascii="Noto Sans" w:hAnsi="Noto Sans" w:eastAsia="Noto Sans" w:cs="Noto Sans"/>
          <w:b w:val="0"/>
          <w:i w:val="0"/>
          <w:sz w:val="18"/>
        </w:rPr>
        <w:t>Merchant handles Merchant-purpose requests; Deejai handles its purposes; parties redirect/cooperate. Each protects its data and notifies the other of relevant incidents. Subscription termination stops new collection, but existing Deejai-controller data remains governed by its consent/retention.</w:t>
      </w:r>
    </w:p>
    <w:p>
      <w:r>
        <w:br w:type="page"/>
      </w:r>
    </w:p>
    <w:p>
      <w:pPr>
        <w:pStyle w:val="Heading1"/>
      </w:pPr>
      <w:r>
        <w:rPr>
          <w:rFonts w:ascii="Noto Sans" w:hAnsi="Noto Sans" w:eastAsia="Noto Sans" w:cs="Noto Sans"/>
          <w:b/>
          <w:i w:val="0"/>
          <w:sz w:val="32"/>
        </w:rPr>
        <w:t>Marketing Partner Standard Data Sharing Terms</w:t>
      </w:r>
    </w:p>
    <w:p>
      <w:pPr>
        <w:pStyle w:val="LegalQuote"/>
        <w:ind w:left="198"/>
      </w:pPr>
      <w:r>
        <w:rPr>
          <w:rFonts w:ascii="Noto Sans" w:hAnsi="Noto Sans" w:eastAsia="Noto Sans" w:cs="Noto Sans"/>
          <w:b/>
          <w:i w:val="0"/>
          <w:sz w:val="16"/>
        </w:rPr>
        <w:t>Status:</w:t>
      </w:r>
      <w:r>
        <w:rPr>
          <w:rFonts w:ascii="Noto Sans" w:hAnsi="Noto Sans" w:eastAsia="Noto Sans" w:cs="Noto Sans"/>
          <w:b w:val="0"/>
          <w:i w:val="0"/>
          <w:sz w:val="16"/>
        </w:rPr>
        <w:t xml:space="preserve"> COUNSEL DRAFT - NOT EFFECTIVE UNTIL APPROVED AND RELEASE-GATED</w:t>
      </w:r>
    </w:p>
    <w:p>
      <w:pPr>
        <w:pStyle w:val="LegalQuote"/>
      </w:pPr>
    </w:p>
    <w:p>
      <w:pPr>
        <w:pStyle w:val="LegalQuote"/>
      </w:pPr>
      <w:r>
        <w:rPr>
          <w:rFonts w:ascii="Noto Sans" w:hAnsi="Noto Sans" w:eastAsia="Noto Sans" w:cs="Noto Sans"/>
          <w:b/>
          <w:i w:val="0"/>
          <w:sz w:val="16"/>
        </w:rPr>
        <w:t>Drafting date:</w:t>
      </w:r>
      <w:r>
        <w:rPr>
          <w:rFonts w:ascii="Noto Sans" w:hAnsi="Noto Sans" w:eastAsia="Noto Sans" w:cs="Noto Sans"/>
          <w:b w:val="0"/>
          <w:i w:val="0"/>
          <w:sz w:val="16"/>
        </w:rPr>
        <w:t xml:space="preserve"> 27 July 2026</w:t>
      </w:r>
    </w:p>
    <w:p>
      <w:pPr>
        <w:pStyle w:val="LegalQuote"/>
      </w:pPr>
    </w:p>
    <w:p>
      <w:pPr>
        <w:pStyle w:val="LegalQuote"/>
      </w:pPr>
      <w:r>
        <w:rPr>
          <w:rFonts w:ascii="Noto Sans" w:hAnsi="Noto Sans" w:eastAsia="Noto Sans" w:cs="Noto Sans"/>
          <w:b/>
          <w:i w:val="0"/>
          <w:sz w:val="16"/>
        </w:rPr>
        <w:t>Operator:</w:t>
      </w:r>
      <w:r>
        <w:rPr>
          <w:rFonts w:ascii="Noto Sans Thai" w:hAnsi="Noto Sans Thai" w:eastAsia="Noto Sans Thai" w:cs="Noto Sans Thai"/>
          <w:b w:val="0"/>
          <w:i w:val="0"/>
          <w:sz w:val="16"/>
        </w:rPr>
        <w:t xml:space="preserve"> DEEJAI LAB CO., LTD. (บริษัท ดีใจ แล็บ จำกัด), company registration number 0105569117953, operating DJAI Academy and DJBOT.</w:t>
      </w:r>
    </w:p>
    <w:p>
      <w:pPr>
        <w:pStyle w:val="LegalQuote"/>
      </w:pPr>
    </w:p>
    <w:p>
      <w:pPr>
        <w:pStyle w:val="LegalQuote"/>
        <w:ind w:left="198"/>
      </w:pPr>
      <w:r>
        <w:rPr>
          <w:rFonts w:ascii="Noto Sans" w:hAnsi="Noto Sans" w:eastAsia="Noto Sans" w:cs="Noto Sans"/>
          <w:b/>
          <w:i w:val="0"/>
          <w:sz w:val="16"/>
        </w:rPr>
        <w:t>Release rule:</w:t>
      </w:r>
      <w:r>
        <w:rPr>
          <w:rFonts w:ascii="Noto Sans" w:hAnsi="Noto Sans" w:eastAsia="Noto Sans" w:cs="Noto Sans"/>
          <w:b w:val="0"/>
          <w:i w:val="0"/>
          <w:sz w:val="16"/>
        </w:rPr>
        <w:t xml:space="preserve"> This document must not be published or relied upon as a production promise until the Launch Readiness Certificate confirms that every dependent control has been implemented, tested and approved. Current-state facts control over target policy until verification.</w:t>
      </w:r>
    </w:p>
    <w:p>
      <w:pPr>
        <w:pStyle w:val="Heading2"/>
      </w:pPr>
      <w:r>
        <w:rPr>
          <w:rFonts w:ascii="Noto Sans" w:hAnsi="Noto Sans" w:eastAsia="Noto Sans" w:cs="Noto Sans"/>
          <w:b/>
          <w:i w:val="0"/>
          <w:sz w:val="24"/>
        </w:rPr>
        <w:t>1. Application and roles</w:t>
      </w:r>
    </w:p>
    <w:p>
      <w:pPr>
        <w:spacing w:before="0" w:after="80" w:line="252" w:lineRule="auto"/>
      </w:pPr>
      <w:r>
        <w:rPr>
          <w:rFonts w:ascii="Noto Sans" w:hAnsi="Noto Sans" w:eastAsia="Noto Sans" w:cs="Noto Sans"/>
          <w:b w:val="0"/>
          <w:i w:val="0"/>
          <w:sz w:val="18"/>
        </w:rPr>
        <w:t>Applies when a partner accepts an electronic partner order incorporating these terms. No partner is active merely because this document exists. Deejai and Partner are independent controllers for the approved marketing purpose.</w:t>
      </w:r>
    </w:p>
    <w:p>
      <w:pPr>
        <w:pStyle w:val="Heading2"/>
      </w:pPr>
      <w:r>
        <w:rPr>
          <w:rFonts w:ascii="Noto Sans" w:hAnsi="Noto Sans" w:eastAsia="Noto Sans" w:cs="Noto Sans"/>
          <w:b/>
          <w:i w:val="0"/>
          <w:sz w:val="24"/>
        </w:rPr>
        <w:t>2. Preconditions</w:t>
      </w:r>
    </w:p>
    <w:p>
      <w:pPr>
        <w:spacing w:before="0" w:after="80" w:line="252" w:lineRule="auto"/>
      </w:pPr>
      <w:r>
        <w:rPr>
          <w:rFonts w:ascii="Noto Sans" w:hAnsi="Noto Sans" w:eastAsia="Noto Sans" w:cs="Noto Sans"/>
          <w:b w:val="0"/>
          <w:i w:val="0"/>
          <w:sz w:val="18"/>
        </w:rPr>
        <w:t>Deejai must hold auditable separate consent covering the partner/category, data, purpose and channel. Partner must provide legal identity, privacy notice, rights/security contacts, countries and retention.</w:t>
      </w:r>
    </w:p>
    <w:p>
      <w:pPr>
        <w:pStyle w:val="Heading2"/>
      </w:pPr>
      <w:r>
        <w:rPr>
          <w:rFonts w:ascii="Noto Sans" w:hAnsi="Noto Sans" w:eastAsia="Noto Sans" w:cs="Noto Sans"/>
          <w:b/>
          <w:i w:val="0"/>
          <w:sz w:val="24"/>
        </w:rPr>
        <w:t>3. Restrictions</w:t>
      </w:r>
    </w:p>
    <w:p>
      <w:pPr>
        <w:spacing w:before="0" w:after="80" w:line="252" w:lineRule="auto"/>
      </w:pPr>
      <w:r>
        <w:rPr>
          <w:rFonts w:ascii="Noto Sans" w:hAnsi="Noto Sans" w:eastAsia="Noto Sans" w:cs="Noto Sans"/>
          <w:b w:val="0"/>
          <w:i w:val="0"/>
          <w:sz w:val="18"/>
        </w:rPr>
        <w:t>Partner may use data only for approved category/channels/territory/period and must not sell, profile for unrelated purposes, onward-disclose, contact suppressed persons, infer sensitive traits, target children, make high-impact decisions or over-retain. Campaign subprocessors require appropriate terms.</w:t>
      </w:r>
    </w:p>
    <w:p>
      <w:pPr>
        <w:pStyle w:val="Heading2"/>
      </w:pPr>
      <w:r>
        <w:rPr>
          <w:rFonts w:ascii="Noto Sans" w:hAnsi="Noto Sans" w:eastAsia="Noto Sans" w:cs="Noto Sans"/>
          <w:b/>
          <w:i w:val="0"/>
          <w:sz w:val="24"/>
        </w:rPr>
        <w:t>4. Marketing and suppression</w:t>
      </w:r>
    </w:p>
    <w:p>
      <w:pPr>
        <w:spacing w:before="0" w:after="80" w:line="252" w:lineRule="auto"/>
      </w:pPr>
      <w:r>
        <w:rPr>
          <w:rFonts w:ascii="Noto Sans" w:hAnsi="Noto Sans" w:eastAsia="Noto Sans" w:cs="Noto Sans"/>
          <w:b w:val="0"/>
          <w:i w:val="0"/>
          <w:sz w:val="18"/>
        </w:rPr>
        <w:t>Every message identifies Partner/purpose and provides simple opt-out. Partner observes lawful hours/frequency. Deejai sends withdrawals; Partner applies them without undue delay and confirms. Partner also reports direct withdrawals.</w:t>
      </w:r>
    </w:p>
    <w:p>
      <w:pPr>
        <w:pStyle w:val="Heading2"/>
      </w:pPr>
      <w:r>
        <w:rPr>
          <w:rFonts w:ascii="Noto Sans" w:hAnsi="Noto Sans" w:eastAsia="Noto Sans" w:cs="Noto Sans"/>
          <w:b/>
          <w:i w:val="0"/>
          <w:sz w:val="24"/>
        </w:rPr>
        <w:t>5. Security/incidents/audit</w:t>
      </w:r>
    </w:p>
    <w:p>
      <w:pPr>
        <w:spacing w:before="0" w:after="80" w:line="252" w:lineRule="auto"/>
      </w:pPr>
      <w:r>
        <w:rPr>
          <w:rFonts w:ascii="Noto Sans" w:hAnsi="Noto Sans" w:eastAsia="Noto Sans" w:cs="Noto Sans"/>
          <w:b w:val="0"/>
          <w:i w:val="0"/>
          <w:sz w:val="18"/>
        </w:rPr>
        <w:t>Reasonable access, encryption, logging, incident and deletion controls; confidentiality; prompt incident notice to security@djai.academy; cooperation and evidence including campaign samples, suppression and deletion confirmation. Deejai may suspend transfers.</w:t>
      </w:r>
    </w:p>
    <w:p>
      <w:pPr>
        <w:pStyle w:val="Heading2"/>
      </w:pPr>
      <w:r>
        <w:rPr>
          <w:rFonts w:ascii="Noto Sans" w:hAnsi="Noto Sans" w:eastAsia="Noto Sans" w:cs="Noto Sans"/>
          <w:b/>
          <w:i w:val="0"/>
          <w:sz w:val="24"/>
        </w:rPr>
        <w:t>6. Termination/liability/law</w:t>
      </w:r>
    </w:p>
    <w:p>
      <w:pPr>
        <w:spacing w:before="0" w:after="80" w:line="252" w:lineRule="auto"/>
      </w:pPr>
      <w:r>
        <w:rPr>
          <w:rFonts w:ascii="Noto Sans" w:hAnsi="Noto Sans" w:eastAsia="Noto Sans" w:cs="Noto Sans"/>
          <w:b w:val="0"/>
          <w:i w:val="0"/>
          <w:sz w:val="18"/>
        </w:rPr>
        <w:t>On termination or consent expiry, stop and delete/suppress except required evidence. Each party is responsible for its unlawful processing. Thai law and Bangkok courts apply unless the order lawfully states otherwise.</w:t>
      </w:r>
    </w:p>
    <w:p>
      <w:r>
        <w:br w:type="page"/>
      </w:r>
    </w:p>
    <w:p>
      <w:pPr>
        <w:pStyle w:val="Heading1"/>
      </w:pPr>
      <w:r>
        <w:rPr>
          <w:rFonts w:ascii="Noto Sans" w:hAnsi="Noto Sans" w:eastAsia="Noto Sans" w:cs="Noto Sans"/>
          <w:b/>
          <w:i w:val="0"/>
          <w:sz w:val="32"/>
        </w:rPr>
        <w:t>Marketing Partner Schedule</w:t>
      </w:r>
    </w:p>
    <w:p>
      <w:pPr>
        <w:pStyle w:val="LegalQuote"/>
        <w:ind w:left="198"/>
      </w:pPr>
      <w:r>
        <w:rPr>
          <w:rFonts w:ascii="Noto Sans" w:hAnsi="Noto Sans" w:eastAsia="Noto Sans" w:cs="Noto Sans"/>
          <w:b/>
          <w:i w:val="0"/>
          <w:sz w:val="16"/>
        </w:rPr>
        <w:t>Status:</w:t>
      </w:r>
      <w:r>
        <w:rPr>
          <w:rFonts w:ascii="Noto Sans" w:hAnsi="Noto Sans" w:eastAsia="Noto Sans" w:cs="Noto Sans"/>
          <w:b w:val="0"/>
          <w:i w:val="0"/>
          <w:sz w:val="16"/>
        </w:rPr>
        <w:t xml:space="preserve"> COUNSEL DRAFT - NOT EFFECTIVE UNTIL APPROVED AND RELEASE-GATED</w:t>
      </w:r>
    </w:p>
    <w:p>
      <w:pPr>
        <w:pStyle w:val="LegalQuote"/>
      </w:pPr>
    </w:p>
    <w:p>
      <w:pPr>
        <w:pStyle w:val="LegalQuote"/>
      </w:pPr>
      <w:r>
        <w:rPr>
          <w:rFonts w:ascii="Noto Sans" w:hAnsi="Noto Sans" w:eastAsia="Noto Sans" w:cs="Noto Sans"/>
          <w:b/>
          <w:i w:val="0"/>
          <w:sz w:val="16"/>
        </w:rPr>
        <w:t>Drafting date:</w:t>
      </w:r>
      <w:r>
        <w:rPr>
          <w:rFonts w:ascii="Noto Sans" w:hAnsi="Noto Sans" w:eastAsia="Noto Sans" w:cs="Noto Sans"/>
          <w:b w:val="0"/>
          <w:i w:val="0"/>
          <w:sz w:val="16"/>
        </w:rPr>
        <w:t xml:space="preserve"> 27 July 2026</w:t>
      </w:r>
    </w:p>
    <w:p>
      <w:pPr>
        <w:pStyle w:val="LegalQuote"/>
      </w:pPr>
    </w:p>
    <w:p>
      <w:pPr>
        <w:pStyle w:val="LegalQuote"/>
      </w:pPr>
      <w:r>
        <w:rPr>
          <w:rFonts w:ascii="Noto Sans" w:hAnsi="Noto Sans" w:eastAsia="Noto Sans" w:cs="Noto Sans"/>
          <w:b/>
          <w:i w:val="0"/>
          <w:sz w:val="16"/>
        </w:rPr>
        <w:t>Operator:</w:t>
      </w:r>
      <w:r>
        <w:rPr>
          <w:rFonts w:ascii="Noto Sans Thai" w:hAnsi="Noto Sans Thai" w:eastAsia="Noto Sans Thai" w:cs="Noto Sans Thai"/>
          <w:b w:val="0"/>
          <w:i w:val="0"/>
          <w:sz w:val="16"/>
        </w:rPr>
        <w:t xml:space="preserve"> DEEJAI LAB CO., LTD. (บริษัท ดีใจ แล็บ จำกัด), company registration number 0105569117953, operating DJAI Academy and DJBOT.</w:t>
      </w:r>
    </w:p>
    <w:p>
      <w:pPr>
        <w:pStyle w:val="LegalQuote"/>
      </w:pPr>
    </w:p>
    <w:p>
      <w:pPr>
        <w:pStyle w:val="LegalQuote"/>
        <w:ind w:left="198"/>
      </w:pPr>
      <w:r>
        <w:rPr>
          <w:rFonts w:ascii="Noto Sans" w:hAnsi="Noto Sans" w:eastAsia="Noto Sans" w:cs="Noto Sans"/>
          <w:b/>
          <w:i w:val="0"/>
          <w:sz w:val="16"/>
        </w:rPr>
        <w:t>Release rule:</w:t>
      </w:r>
      <w:r>
        <w:rPr>
          <w:rFonts w:ascii="Noto Sans" w:hAnsi="Noto Sans" w:eastAsia="Noto Sans" w:cs="Noto Sans"/>
          <w:b w:val="0"/>
          <w:i w:val="0"/>
          <w:sz w:val="16"/>
        </w:rPr>
        <w:t xml:space="preserve"> This document must not be published or relied upon as a production promise until the Launch Readiness Certificate confirms that every dependent control has been implemented, tested and approved. Current-state facts control over target policy until verification.</w:t>
      </w:r>
    </w:p>
    <w:p>
      <w:pPr>
        <w:pStyle w:val="Heading2"/>
      </w:pPr>
      <w:r>
        <w:rPr>
          <w:rFonts w:ascii="Noto Sans" w:hAnsi="Noto Sans" w:eastAsia="Noto Sans" w:cs="Noto Sans"/>
          <w:b/>
          <w:i w:val="0"/>
          <w:sz w:val="24"/>
        </w:rPr>
        <w:t>1. Current status</w:t>
      </w:r>
    </w:p>
    <w:p>
      <w:pPr>
        <w:spacing w:before="0" w:after="80" w:line="252" w:lineRule="auto"/>
      </w:pPr>
      <w:r>
        <w:rPr>
          <w:rFonts w:ascii="Noto Sans" w:hAnsi="Noto Sans" w:eastAsia="Noto Sans" w:cs="Noto Sans"/>
          <w:b w:val="0"/>
          <w:i w:val="0"/>
          <w:sz w:val="18"/>
        </w:rPr>
        <w:t>No marketing partner is approved or active as of 27 July 2026. Partner sharing is disabled.</w:t>
      </w:r>
    </w:p>
    <w:p>
      <w:pPr>
        <w:pStyle w:val="Heading2"/>
      </w:pPr>
      <w:r>
        <w:rPr>
          <w:rFonts w:ascii="Noto Sans" w:hAnsi="Noto Sans" w:eastAsia="Noto Sans" w:cs="Noto Sans"/>
          <w:b/>
          <w:i w:val="0"/>
          <w:sz w:val="24"/>
        </w:rPr>
        <w:t>2. Activation</w:t>
      </w:r>
    </w:p>
    <w:p>
      <w:pPr>
        <w:spacing w:before="0" w:after="80" w:line="252" w:lineRule="auto"/>
      </w:pPr>
      <w:r>
        <w:rPr>
          <w:rFonts w:ascii="Noto Sans" w:hAnsi="Noto Sans" w:eastAsia="Noto Sans" w:cs="Noto Sans"/>
          <w:b w:val="0"/>
          <w:i w:val="0"/>
          <w:sz w:val="18"/>
        </w:rPr>
        <w:t>A versioned update must state legal name, brand, product category, data fields, channels, countries, retention, privacy notice, rights contact and Partner Terms reference. Consent must be refreshed if the existing wording did not clearly cover the new recipient.</w:t>
      </w:r>
    </w:p>
    <w:p>
      <w:pPr>
        <w:pStyle w:val="Heading2"/>
      </w:pPr>
      <w:r>
        <w:rPr>
          <w:rFonts w:ascii="Noto Sans" w:hAnsi="Noto Sans" w:eastAsia="Noto Sans" w:cs="Noto Sans"/>
          <w:b/>
          <w:i w:val="0"/>
          <w:sz w:val="24"/>
        </w:rPr>
        <w:t>3. Maximum data</w:t>
      </w:r>
    </w:p>
    <w:p>
      <w:pPr>
        <w:spacing w:before="0" w:after="80" w:line="252" w:lineRule="auto"/>
      </w:pPr>
      <w:r>
        <w:rPr>
          <w:rFonts w:ascii="Noto Sans" w:hAnsi="Noto Sans" w:eastAsia="Noto Sans" w:cs="Noto Sans"/>
          <w:b w:val="0"/>
          <w:i w:val="0"/>
          <w:sz w:val="18"/>
        </w:rPr>
        <w:t>Name, email, telephone, source Merchant, consent timestamp, approved interest category and suppression status. Chat content is not shared for partner marketing.</w:t>
      </w:r>
    </w:p>
    <w:p>
      <w:pPr>
        <w:pStyle w:val="Heading2"/>
      </w:pPr>
      <w:r>
        <w:rPr>
          <w:rFonts w:ascii="Noto Sans" w:hAnsi="Noto Sans" w:eastAsia="Noto Sans" w:cs="Noto Sans"/>
          <w:b/>
          <w:i w:val="0"/>
          <w:sz w:val="24"/>
        </w:rPr>
        <w:t>4. Prohibited data</w:t>
      </w:r>
    </w:p>
    <w:p>
      <w:pPr>
        <w:spacing w:before="0" w:after="80" w:line="252" w:lineRule="auto"/>
      </w:pPr>
      <w:r>
        <w:rPr>
          <w:rFonts w:ascii="Noto Sans" w:hAnsi="Noto Sans" w:eastAsia="Noto Sans" w:cs="Noto Sans"/>
          <w:b w:val="0"/>
          <w:i w:val="0"/>
          <w:sz w:val="18"/>
        </w:rPr>
        <w:t>No sensitive/child data, credentials, payment data, ID numbers, precise location or Training Conversation Data.</w:t>
      </w:r>
    </w:p>
    <w:p>
      <w:r>
        <w:br w:type="page"/>
      </w:r>
    </w:p>
    <w:p>
      <w:pPr>
        <w:pStyle w:val="Heading1"/>
      </w:pPr>
      <w:r>
        <w:rPr>
          <w:rFonts w:ascii="Noto Sans" w:hAnsi="Noto Sans" w:eastAsia="Noto Sans" w:cs="Noto Sans"/>
          <w:b/>
          <w:i w:val="0"/>
          <w:sz w:val="32"/>
        </w:rPr>
        <w:t>Deejai Lab Privacy Notice</w:t>
      </w:r>
    </w:p>
    <w:p>
      <w:pPr>
        <w:pStyle w:val="LegalQuote"/>
        <w:ind w:left="198"/>
      </w:pPr>
      <w:r>
        <w:rPr>
          <w:rFonts w:ascii="Noto Sans" w:hAnsi="Noto Sans" w:eastAsia="Noto Sans" w:cs="Noto Sans"/>
          <w:b/>
          <w:i w:val="0"/>
          <w:sz w:val="16"/>
        </w:rPr>
        <w:t>Status:</w:t>
      </w:r>
      <w:r>
        <w:rPr>
          <w:rFonts w:ascii="Noto Sans" w:hAnsi="Noto Sans" w:eastAsia="Noto Sans" w:cs="Noto Sans"/>
          <w:b w:val="0"/>
          <w:i w:val="0"/>
          <w:sz w:val="16"/>
        </w:rPr>
        <w:t xml:space="preserve"> COUNSEL DRAFT - NOT EFFECTIVE UNTIL APPROVED AND RELEASE-GATED</w:t>
      </w:r>
    </w:p>
    <w:p>
      <w:pPr>
        <w:pStyle w:val="LegalQuote"/>
      </w:pPr>
    </w:p>
    <w:p>
      <w:pPr>
        <w:pStyle w:val="LegalQuote"/>
      </w:pPr>
      <w:r>
        <w:rPr>
          <w:rFonts w:ascii="Noto Sans" w:hAnsi="Noto Sans" w:eastAsia="Noto Sans" w:cs="Noto Sans"/>
          <w:b/>
          <w:i w:val="0"/>
          <w:sz w:val="16"/>
        </w:rPr>
        <w:t>Drafting date:</w:t>
      </w:r>
      <w:r>
        <w:rPr>
          <w:rFonts w:ascii="Noto Sans" w:hAnsi="Noto Sans" w:eastAsia="Noto Sans" w:cs="Noto Sans"/>
          <w:b w:val="0"/>
          <w:i w:val="0"/>
          <w:sz w:val="16"/>
        </w:rPr>
        <w:t xml:space="preserve"> 27 July 2026</w:t>
      </w:r>
    </w:p>
    <w:p>
      <w:pPr>
        <w:pStyle w:val="LegalQuote"/>
      </w:pPr>
    </w:p>
    <w:p>
      <w:pPr>
        <w:pStyle w:val="LegalQuote"/>
      </w:pPr>
      <w:r>
        <w:rPr>
          <w:rFonts w:ascii="Noto Sans" w:hAnsi="Noto Sans" w:eastAsia="Noto Sans" w:cs="Noto Sans"/>
          <w:b/>
          <w:i w:val="0"/>
          <w:sz w:val="16"/>
        </w:rPr>
        <w:t>Operator:</w:t>
      </w:r>
      <w:r>
        <w:rPr>
          <w:rFonts w:ascii="Noto Sans Thai" w:hAnsi="Noto Sans Thai" w:eastAsia="Noto Sans Thai" w:cs="Noto Sans Thai"/>
          <w:b w:val="0"/>
          <w:i w:val="0"/>
          <w:sz w:val="16"/>
        </w:rPr>
        <w:t xml:space="preserve"> DEEJAI LAB CO., LTD. (บริษัท ดีใจ แล็บ จำกัด), company registration number 0105569117953, operating DJAI Academy and DJBOT.</w:t>
      </w:r>
    </w:p>
    <w:p>
      <w:pPr>
        <w:pStyle w:val="LegalQuote"/>
      </w:pPr>
    </w:p>
    <w:p>
      <w:pPr>
        <w:pStyle w:val="LegalQuote"/>
        <w:ind w:left="198"/>
      </w:pPr>
      <w:r>
        <w:rPr>
          <w:rFonts w:ascii="Noto Sans" w:hAnsi="Noto Sans" w:eastAsia="Noto Sans" w:cs="Noto Sans"/>
          <w:b/>
          <w:i w:val="0"/>
          <w:sz w:val="16"/>
        </w:rPr>
        <w:t>Release rule:</w:t>
      </w:r>
      <w:r>
        <w:rPr>
          <w:rFonts w:ascii="Noto Sans" w:hAnsi="Noto Sans" w:eastAsia="Noto Sans" w:cs="Noto Sans"/>
          <w:b w:val="0"/>
          <w:i w:val="0"/>
          <w:sz w:val="16"/>
        </w:rPr>
        <w:t xml:space="preserve"> This document must not be published or relied upon as a production promise until the Launch Readiness Certificate confirms that every dependent control has been implemented, tested and approved. Current-state facts control over target policy until verification.</w:t>
      </w:r>
    </w:p>
    <w:p>
      <w:pPr>
        <w:pStyle w:val="Heading2"/>
      </w:pPr>
      <w:r>
        <w:rPr>
          <w:rFonts w:ascii="Noto Sans" w:hAnsi="Noto Sans" w:eastAsia="Noto Sans" w:cs="Noto Sans"/>
          <w:b/>
          <w:i w:val="0"/>
          <w:sz w:val="24"/>
        </w:rPr>
        <w:t>1. Who we are</w:t>
      </w:r>
    </w:p>
    <w:p>
      <w:pPr>
        <w:spacing w:before="0" w:after="80" w:line="252" w:lineRule="auto"/>
      </w:pPr>
      <w:r>
        <w:rPr>
          <w:rFonts w:ascii="Noto Sans Thai" w:hAnsi="Noto Sans Thai" w:eastAsia="Noto Sans Thai" w:cs="Noto Sans Thai"/>
          <w:b w:val="0"/>
          <w:i w:val="0"/>
          <w:sz w:val="18"/>
        </w:rPr>
        <w:t>DEEJAI LAB CO., LTD. (บริษัท ดีใจ แล็บ จำกัด), registration number 0105569117953, of 48/187 Soi Sukhumvit 64, Bang Chak, Phra Khanong, Bangkok, Thailand, operates DJAI Academy and DJBOT. Contact privacy@djai.academy. A Privacy Lead is appointed; statutory DPO need will be reassessed if legal thresholds apply.</w:t>
      </w:r>
    </w:p>
    <w:p>
      <w:pPr>
        <w:pStyle w:val="Heading2"/>
      </w:pPr>
      <w:r>
        <w:rPr>
          <w:rFonts w:ascii="Noto Sans" w:hAnsi="Noto Sans" w:eastAsia="Noto Sans" w:cs="Noto Sans"/>
          <w:b/>
          <w:i w:val="0"/>
          <w:sz w:val="24"/>
        </w:rPr>
        <w:t>2. Scope and roles</w:t>
      </w:r>
    </w:p>
    <w:p>
      <w:pPr>
        <w:spacing w:before="0" w:after="80" w:line="252" w:lineRule="auto"/>
      </w:pPr>
      <w:r>
        <w:rPr>
          <w:rFonts w:ascii="Noto Sans" w:hAnsi="Noto Sans" w:eastAsia="Noto Sans" w:cs="Noto Sans"/>
          <w:b w:val="0"/>
          <w:i w:val="0"/>
          <w:sz w:val="18"/>
        </w:rPr>
        <w:t>This Notice covers Merchant owners/staff, billing/support contacts, visitors and end customers where Deejai is controller. For Merchant enquiry/lead data, Merchant is normally controller and Deejai processor under the DPA. Deejai is controller for account administration, billing, security, Deejai marketing, approved partner disclosure and model development.</w:t>
      </w:r>
    </w:p>
    <w:p>
      <w:pPr>
        <w:pStyle w:val="Heading2"/>
      </w:pPr>
      <w:r>
        <w:rPr>
          <w:rFonts w:ascii="Noto Sans" w:hAnsi="Noto Sans" w:eastAsia="Noto Sans" w:cs="Noto Sans"/>
          <w:b/>
          <w:i w:val="0"/>
          <w:sz w:val="24"/>
        </w:rPr>
        <w:t>3. Data collected</w:t>
      </w:r>
    </w:p>
    <w:p>
      <w:pPr>
        <w:spacing w:before="0" w:after="80" w:line="252" w:lineRule="auto"/>
      </w:pPr>
      <w:r>
        <w:rPr>
          <w:rFonts w:ascii="Noto Sans" w:hAnsi="Noto Sans" w:eastAsia="Noto Sans" w:cs="Noto Sans"/>
          <w:b w:val="0"/>
          <w:i w:val="0"/>
          <w:sz w:val="18"/>
        </w:rPr>
        <w:t>Merchant name; staff name/email; authentication/account/role records; billing identity/subscription; support communications; IP, request/security and device/browser data; consent and preferences.</w:t>
      </w:r>
    </w:p>
    <w:p>
      <w:pPr>
        <w:spacing w:before="0" w:after="80" w:line="252" w:lineRule="auto"/>
      </w:pPr>
      <w:r>
        <w:rPr>
          <w:rFonts w:ascii="Noto Sans" w:hAnsi="Noto Sans" w:eastAsia="Noto Sans" w:cs="Noto Sans"/>
          <w:b w:val="0"/>
          <w:i w:val="0"/>
          <w:sz w:val="18"/>
        </w:rPr>
        <w:t>Through Merchant bots: name, email, telephone, free-text messages, lead information, opaque session token and channel identifiers. Basic may offer separate Deejai marketing, partner and model choices. Premium contact details are not used for Deejai/partner marketing.</w:t>
      </w:r>
    </w:p>
    <w:p>
      <w:pPr>
        <w:pStyle w:val="Heading2"/>
      </w:pPr>
      <w:r>
        <w:rPr>
          <w:rFonts w:ascii="Noto Sans" w:hAnsi="Noto Sans" w:eastAsia="Noto Sans" w:cs="Noto Sans"/>
          <w:b/>
          <w:i w:val="0"/>
          <w:sz w:val="24"/>
        </w:rPr>
        <w:t>4. Sources</w:t>
      </w:r>
    </w:p>
    <w:p>
      <w:pPr>
        <w:spacing w:before="0" w:after="80" w:line="252" w:lineRule="auto"/>
      </w:pPr>
      <w:r>
        <w:rPr>
          <w:rFonts w:ascii="Noto Sans" w:hAnsi="Noto Sans" w:eastAsia="Noto Sans" w:cs="Noto Sans"/>
          <w:b w:val="0"/>
          <w:i w:val="0"/>
          <w:sz w:val="18"/>
        </w:rPr>
        <w:t>The person, Merchant, Merchant site/channel, Stripe, approved providers and security systems. A Merchant providing another person's data must have authority and give required notice.</w:t>
      </w:r>
    </w:p>
    <w:p>
      <w:pPr>
        <w:pStyle w:val="Heading2"/>
      </w:pPr>
      <w:r>
        <w:rPr>
          <w:rFonts w:ascii="Noto Sans" w:hAnsi="Noto Sans" w:eastAsia="Noto Sans" w:cs="Noto Sans"/>
          <w:b/>
          <w:i w:val="0"/>
          <w:sz w:val="24"/>
        </w:rPr>
        <w:t>5. Purposes and bases</w:t>
      </w:r>
    </w:p>
    <w:p>
      <w:pPr>
        <w:spacing w:before="0" w:after="80" w:line="252" w:lineRule="auto"/>
      </w:pPr>
      <w:r>
        <w:rPr>
          <w:rFonts w:ascii="Noto Sans" w:hAnsi="Noto Sans" w:eastAsia="Noto Sans" w:cs="Noto Sans"/>
          <w:b w:val="0"/>
          <w:i w:val="0"/>
          <w:sz w:val="18"/>
        </w:rPr>
        <w:t>Account/service/billing/support, security/fraud, law/claims and rights administration rely as applicable on contract, legal obligation and legitimate interests.</w:t>
      </w:r>
    </w:p>
    <w:p>
      <w:pPr>
        <w:spacing w:before="0" w:after="80" w:line="252" w:lineRule="auto"/>
      </w:pPr>
      <w:r>
        <w:rPr>
          <w:rFonts w:ascii="Noto Sans" w:hAnsi="Noto Sans" w:eastAsia="Noto Sans" w:cs="Noto Sans"/>
          <w:b w:val="0"/>
          <w:i w:val="0"/>
          <w:sz w:val="18"/>
        </w:rPr>
        <w:t>Deejai contact marketing, partner disclosure and model development rely on separate consent in the initial release. Consent may be withdrawn for future processing.</w:t>
      </w:r>
    </w:p>
    <w:p>
      <w:pPr>
        <w:pStyle w:val="Heading2"/>
      </w:pPr>
      <w:r>
        <w:rPr>
          <w:rFonts w:ascii="Noto Sans" w:hAnsi="Noto Sans" w:eastAsia="Noto Sans" w:cs="Noto Sans"/>
          <w:b/>
          <w:i w:val="0"/>
          <w:sz w:val="24"/>
        </w:rPr>
        <w:t>6. Model development</w:t>
      </w:r>
    </w:p>
    <w:p>
      <w:pPr>
        <w:spacing w:before="0" w:after="80" w:line="252" w:lineRule="auto"/>
      </w:pPr>
      <w:r>
        <w:rPr>
          <w:rFonts w:ascii="Noto Sans" w:hAnsi="Noto Sans" w:eastAsia="Noto Sans" w:cs="Noto Sans"/>
          <w:b w:val="0"/>
          <w:i w:val="0"/>
          <w:sz w:val="18"/>
        </w:rPr>
        <w:t>Training Conversation Data is not described as anonymous. Direct identifiers are removed and free text screened before dataset admission. Known child and sensitive-data conversations are excluded. Data remains protected as personal data unless identification is no longer reasonably possible. See the Model Development Data Notice.</w:t>
      </w:r>
    </w:p>
    <w:p>
      <w:pPr>
        <w:pStyle w:val="Heading2"/>
      </w:pPr>
      <w:r>
        <w:rPr>
          <w:rFonts w:ascii="Noto Sans" w:hAnsi="Noto Sans" w:eastAsia="Noto Sans" w:cs="Noto Sans"/>
          <w:b/>
          <w:i w:val="0"/>
          <w:sz w:val="24"/>
        </w:rPr>
        <w:t>7. Cookies/local storage</w:t>
      </w:r>
    </w:p>
    <w:p>
      <w:pPr>
        <w:spacing w:before="0" w:after="80" w:line="252" w:lineRule="auto"/>
      </w:pPr>
      <w:r>
        <w:rPr>
          <w:rFonts w:ascii="Noto Sans" w:hAnsi="Noto Sans" w:eastAsia="Noto Sans" w:cs="Noto Sans"/>
          <w:b w:val="0"/>
          <w:i w:val="0"/>
          <w:sz w:val="18"/>
        </w:rPr>
        <w:t>FlowBot sets no cookies. It uses one first-party localStorage entry per deployment containing an opaque session token. Any future optional analytics will require an update and any required choice.</w:t>
      </w:r>
    </w:p>
    <w:p>
      <w:pPr>
        <w:pStyle w:val="Heading2"/>
      </w:pPr>
      <w:r>
        <w:rPr>
          <w:rFonts w:ascii="Noto Sans" w:hAnsi="Noto Sans" w:eastAsia="Noto Sans" w:cs="Noto Sans"/>
          <w:b/>
          <w:i w:val="0"/>
          <w:sz w:val="24"/>
        </w:rPr>
        <w:t>8. Recipients</w:t>
      </w:r>
    </w:p>
    <w:p>
      <w:pPr>
        <w:spacing w:before="0" w:after="80" w:line="252" w:lineRule="auto"/>
      </w:pPr>
      <w:r>
        <w:rPr>
          <w:rFonts w:ascii="Noto Sans" w:hAnsi="Noto Sans" w:eastAsia="Noto Sans" w:cs="Noto Sans"/>
          <w:b w:val="0"/>
          <w:i w:val="0"/>
          <w:sz w:val="18"/>
        </w:rPr>
        <w:t>Neon, AWS and Stripe are current recipients. Google Cloud is planned but Asian deployment is not active until verified. No transactional-email, AI or Voice provider is approved. LINE applies only when activated.</w:t>
      </w:r>
    </w:p>
    <w:p>
      <w:pPr>
        <w:pStyle w:val="Heading2"/>
      </w:pPr>
      <w:r>
        <w:rPr>
          <w:rFonts w:ascii="Noto Sans" w:hAnsi="Noto Sans" w:eastAsia="Noto Sans" w:cs="Noto Sans"/>
          <w:b/>
          <w:i w:val="0"/>
          <w:sz w:val="24"/>
        </w:rPr>
        <w:t>9. International processing</w:t>
      </w:r>
    </w:p>
    <w:p>
      <w:pPr>
        <w:spacing w:before="0" w:after="80" w:line="252" w:lineRule="auto"/>
      </w:pPr>
      <w:r>
        <w:rPr>
          <w:rFonts w:ascii="Noto Sans" w:hAnsi="Noto Sans" w:eastAsia="Noto Sans" w:cs="Noto Sans"/>
          <w:b w:val="0"/>
          <w:i w:val="0"/>
          <w:sz w:val="18"/>
        </w:rPr>
        <w:t xml:space="preserve">The current primary database is Neon on AWS </w:t>
      </w:r>
      <w:r>
        <w:rPr>
          <w:rFonts w:ascii="Noto Sans Mono" w:hAnsi="Noto Sans Mono" w:eastAsia="Noto Sans Mono" w:cs="Noto Sans Mono"/>
          <w:b w:val="0"/>
          <w:i w:val="0"/>
          <w:color w:val="464646"/>
          <w:sz w:val="18"/>
        </w:rPr>
        <w:t>us-east-2</w:t>
      </w:r>
      <w:r>
        <w:rPr>
          <w:rFonts w:ascii="Noto Sans" w:hAnsi="Noto Sans" w:eastAsia="Noto Sans" w:cs="Noto Sans"/>
          <w:b w:val="0"/>
          <w:i w:val="0"/>
          <w:sz w:val="18"/>
        </w:rPr>
        <w:t>, Ohio, USA. Personal data therefore may be transferred outside Thailand. Provider agreements and applicable safeguards are used and transfer risk is assessed. Notice changes only after verified migration.</w:t>
      </w:r>
    </w:p>
    <w:p>
      <w:pPr>
        <w:pStyle w:val="Heading2"/>
      </w:pPr>
      <w:r>
        <w:rPr>
          <w:rFonts w:ascii="Noto Sans" w:hAnsi="Noto Sans" w:eastAsia="Noto Sans" w:cs="Noto Sans"/>
          <w:b/>
          <w:i w:val="0"/>
          <w:sz w:val="24"/>
        </w:rPr>
        <w:t>10. Retention</w:t>
      </w:r>
    </w:p>
    <w:p>
      <w:pPr>
        <w:spacing w:before="0" w:after="80" w:line="252" w:lineRule="auto"/>
      </w:pPr>
      <w:r>
        <w:rPr>
          <w:rFonts w:ascii="Noto Sans" w:hAnsi="Noto Sans" w:eastAsia="Noto Sans" w:cs="Noto Sans"/>
          <w:b w:val="0"/>
          <w:i w:val="0"/>
          <w:sz w:val="18"/>
        </w:rPr>
        <w:t>Chat content defaults to 365 days, but Merchants can configure 30-3,650 days; then content becomes a non-content tombstone. Voice recording is disabled/zero unless separately approved.</w:t>
      </w:r>
    </w:p>
    <w:p>
      <w:pPr>
        <w:spacing w:before="0" w:after="80" w:line="252" w:lineRule="auto"/>
      </w:pPr>
      <w:r>
        <w:rPr>
          <w:rFonts w:ascii="Noto Sans" w:hAnsi="Noto Sans" w:eastAsia="Noto Sans" w:cs="Noto Sans"/>
          <w:b w:val="0"/>
          <w:i w:val="0"/>
          <w:sz w:val="18"/>
        </w:rPr>
        <w:t>Privacy export downloads are available seven days. The expired encrypted result row is not yet physically purged. Contacts/leads remain until erasure or closure handling; no automatic time purge is active. Billing/tax records: seven years. Consent evidence: five years after withdrawal/last reliance unless claims/law require longer. Legal holds continue until release.</w:t>
      </w:r>
    </w:p>
    <w:p>
      <w:pPr>
        <w:spacing w:before="0" w:after="80" w:line="252" w:lineRule="auto"/>
      </w:pPr>
      <w:r>
        <w:rPr>
          <w:rFonts w:ascii="Noto Sans" w:hAnsi="Noto Sans" w:eastAsia="Noto Sans" w:cs="Noto Sans"/>
          <w:b w:val="0"/>
          <w:i w:val="0"/>
          <w:sz w:val="18"/>
        </w:rPr>
        <w:t>Target after verification: contacts/leads 24 months inactivity; 30-day read-only/reactivation after paid term; production purge; backups within 30 additional days. Those controls are not represented as active until verified.</w:t>
      </w:r>
    </w:p>
    <w:p>
      <w:pPr>
        <w:pStyle w:val="Heading2"/>
      </w:pPr>
      <w:r>
        <w:rPr>
          <w:rFonts w:ascii="Noto Sans" w:hAnsi="Noto Sans" w:eastAsia="Noto Sans" w:cs="Noto Sans"/>
          <w:b/>
          <w:i w:val="0"/>
          <w:sz w:val="24"/>
        </w:rPr>
        <w:t>11. Rights</w:t>
      </w:r>
    </w:p>
    <w:p>
      <w:pPr>
        <w:spacing w:before="0" w:after="80" w:line="252" w:lineRule="auto"/>
      </w:pPr>
      <w:r>
        <w:rPr>
          <w:rFonts w:ascii="Noto Sans" w:hAnsi="Noto Sans" w:eastAsia="Noto Sans" w:cs="Noto Sans"/>
          <w:b w:val="0"/>
          <w:i w:val="0"/>
          <w:sz w:val="18"/>
        </w:rPr>
        <w:t>Subject to law: access/copy, portability where applicable, correction, deletion, restriction, objection and consent withdrawal. Merchant customers should contact Merchant for Merchant purposes. Deejai-purpose requests: privacy@djai.academy or https://djai.academy/privacy/preferences when available.</w:t>
      </w:r>
    </w:p>
    <w:p>
      <w:pPr>
        <w:spacing w:before="0" w:after="80" w:line="252" w:lineRule="auto"/>
      </w:pPr>
      <w:r>
        <w:rPr>
          <w:rFonts w:ascii="Noto Sans" w:hAnsi="Noto Sans" w:eastAsia="Noto Sans" w:cs="Noto Sans"/>
          <w:b w:val="0"/>
          <w:i w:val="0"/>
          <w:sz w:val="18"/>
        </w:rPr>
        <w:t>Identity may be verified. Lawful limitations may apply. Erasure may remove identifying content while retaining non-identifying shells, audit evidence, legal-hold data and backup copies until expiry.</w:t>
      </w:r>
    </w:p>
    <w:p>
      <w:pPr>
        <w:pStyle w:val="Heading2"/>
      </w:pPr>
      <w:r>
        <w:rPr>
          <w:rFonts w:ascii="Noto Sans" w:hAnsi="Noto Sans" w:eastAsia="Noto Sans" w:cs="Noto Sans"/>
          <w:b/>
          <w:i w:val="0"/>
          <w:sz w:val="24"/>
        </w:rPr>
        <w:t>12. Marketing preferences</w:t>
      </w:r>
    </w:p>
    <w:p>
      <w:pPr>
        <w:spacing w:before="0" w:after="80" w:line="252" w:lineRule="auto"/>
      </w:pPr>
      <w:r>
        <w:rPr>
          <w:rFonts w:ascii="Noto Sans" w:hAnsi="Noto Sans" w:eastAsia="Noto Sans" w:cs="Noto Sans"/>
          <w:b w:val="0"/>
          <w:i w:val="0"/>
          <w:sz w:val="18"/>
        </w:rPr>
        <w:t>Every Deejai/partner marketing message provides opt-out. Withdrawal does not affect prior lawful processing. Minimal suppression evidence may be retained to avoid renewed contact.</w:t>
      </w:r>
    </w:p>
    <w:p>
      <w:pPr>
        <w:pStyle w:val="Heading2"/>
      </w:pPr>
      <w:r>
        <w:rPr>
          <w:rFonts w:ascii="Noto Sans" w:hAnsi="Noto Sans" w:eastAsia="Noto Sans" w:cs="Noto Sans"/>
          <w:b/>
          <w:i w:val="0"/>
          <w:sz w:val="24"/>
        </w:rPr>
        <w:t>13. Security and breaches</w:t>
      </w:r>
    </w:p>
    <w:p>
      <w:pPr>
        <w:spacing w:before="0" w:after="80" w:line="252" w:lineRule="auto"/>
      </w:pPr>
      <w:r>
        <w:rPr>
          <w:rFonts w:ascii="Noto Sans" w:hAnsi="Noto Sans" w:eastAsia="Noto Sans" w:cs="Noto Sans"/>
          <w:b w:val="0"/>
          <w:i w:val="0"/>
          <w:sz w:val="18"/>
        </w:rPr>
        <w:t>Reasonable controls include access restriction, tenant separation, transport encryption, provider security, logging and incident response. No system is completely secure. Breaches are assessed and notified under applicable duties.</w:t>
      </w:r>
    </w:p>
    <w:p>
      <w:pPr>
        <w:pStyle w:val="Heading2"/>
      </w:pPr>
      <w:r>
        <w:rPr>
          <w:rFonts w:ascii="Noto Sans" w:hAnsi="Noto Sans" w:eastAsia="Noto Sans" w:cs="Noto Sans"/>
          <w:b/>
          <w:i w:val="0"/>
          <w:sz w:val="24"/>
        </w:rPr>
        <w:t>14. Children and sensitive data</w:t>
      </w:r>
    </w:p>
    <w:p>
      <w:pPr>
        <w:spacing w:before="0" w:after="80" w:line="252" w:lineRule="auto"/>
      </w:pPr>
      <w:r>
        <w:rPr>
          <w:rFonts w:ascii="Noto Sans" w:hAnsi="Noto Sans" w:eastAsia="Noto Sans" w:cs="Noto Sans"/>
          <w:b w:val="0"/>
          <w:i w:val="0"/>
          <w:sz w:val="18"/>
        </w:rPr>
        <w:t>Standard Service is not designed to intentionally collect child or sensitive data. Child-related Merchants should collect guardian contact and obtain separate approval for higher-risk processing. Do not submit passwords, OTPs, full card data, identity documents or unrequested sensitive data.</w:t>
      </w:r>
    </w:p>
    <w:p>
      <w:pPr>
        <w:pStyle w:val="Heading2"/>
      </w:pPr>
      <w:r>
        <w:rPr>
          <w:rFonts w:ascii="Noto Sans" w:hAnsi="Noto Sans" w:eastAsia="Noto Sans" w:cs="Noto Sans"/>
          <w:b/>
          <w:i w:val="0"/>
          <w:sz w:val="24"/>
        </w:rPr>
        <w:t>15. Changes and contact</w:t>
      </w:r>
    </w:p>
    <w:p>
      <w:pPr>
        <w:spacing w:before="0" w:after="80" w:line="252" w:lineRule="auto"/>
      </w:pPr>
      <w:r>
        <w:rPr>
          <w:rFonts w:ascii="Noto Sans" w:hAnsi="Noto Sans" w:eastAsia="Noto Sans" w:cs="Noto Sans"/>
          <w:b w:val="0"/>
          <w:i w:val="0"/>
          <w:sz w:val="18"/>
        </w:rPr>
        <w:t>Material changes are versioned/notified and new consent or acceptance requested where required.</w:t>
      </w:r>
    </w:p>
    <w:p>
      <w:pPr>
        <w:spacing w:before="0" w:after="80" w:line="252" w:lineRule="auto"/>
      </w:pPr>
      <w:r>
        <w:rPr>
          <w:rFonts w:ascii="Noto Sans" w:hAnsi="Noto Sans" w:eastAsia="Noto Sans" w:cs="Noto Sans"/>
          <w:b w:val="0"/>
          <w:i w:val="0"/>
          <w:sz w:val="18"/>
        </w:rPr>
        <w:t>Privacy: privacy@djai.academy</w:t>
      </w:r>
    </w:p>
    <w:p>
      <w:pPr>
        <w:spacing w:before="0" w:after="80" w:line="252" w:lineRule="auto"/>
      </w:pPr>
      <w:r>
        <w:rPr>
          <w:rFonts w:ascii="Noto Sans" w:hAnsi="Noto Sans" w:eastAsia="Noto Sans" w:cs="Noto Sans"/>
          <w:b w:val="0"/>
          <w:i w:val="0"/>
          <w:sz w:val="18"/>
        </w:rPr>
        <w:t>Security: security@djai.academy</w:t>
      </w:r>
    </w:p>
    <w:p>
      <w:pPr>
        <w:spacing w:before="0" w:after="80" w:line="252" w:lineRule="auto"/>
      </w:pPr>
      <w:r>
        <w:rPr>
          <w:rFonts w:ascii="Noto Sans" w:hAnsi="Noto Sans" w:eastAsia="Noto Sans" w:cs="Noto Sans"/>
          <w:b w:val="0"/>
          <w:i w:val="0"/>
          <w:sz w:val="18"/>
        </w:rPr>
        <w:t>Legal: legal@djai.academy</w:t>
      </w:r>
    </w:p>
    <w:p>
      <w:pPr>
        <w:spacing w:before="0" w:after="80" w:line="252" w:lineRule="auto"/>
      </w:pPr>
      <w:r>
        <w:rPr>
          <w:rFonts w:ascii="Noto Sans" w:hAnsi="Noto Sans" w:eastAsia="Noto Sans" w:cs="Noto Sans"/>
          <w:b w:val="0"/>
          <w:i w:val="0"/>
          <w:sz w:val="18"/>
        </w:rPr>
        <w:t>Address: 48/187 Soi Sukhumvit 64, Bang Chak, Phra Khanong, Bangkok, Thailand</w:t>
      </w:r>
    </w:p>
    <w:p>
      <w:pPr>
        <w:spacing w:before="0" w:after="80" w:line="252" w:lineRule="auto"/>
      </w:pPr>
      <w:r>
        <w:rPr>
          <w:rFonts w:ascii="Noto Sans" w:hAnsi="Noto Sans" w:eastAsia="Noto Sans" w:cs="Noto Sans"/>
          <w:b w:val="0"/>
          <w:i w:val="0"/>
          <w:sz w:val="18"/>
        </w:rPr>
        <w:t>A complaint may be submitted to Thailand's PDPC where applicable.</w:t>
      </w:r>
    </w:p>
    <w:p>
      <w:r>
        <w:br w:type="page"/>
      </w:r>
    </w:p>
    <w:p>
      <w:pPr>
        <w:pStyle w:val="Heading1"/>
      </w:pPr>
      <w:r>
        <w:rPr>
          <w:rFonts w:ascii="Noto Sans" w:hAnsi="Noto Sans" w:eastAsia="Noto Sans" w:cs="Noto Sans"/>
          <w:b/>
          <w:i w:val="0"/>
          <w:sz w:val="32"/>
        </w:rPr>
        <w:t>Layered End-Customer Privacy Notice</w:t>
      </w:r>
    </w:p>
    <w:p>
      <w:pPr>
        <w:pStyle w:val="LegalQuote"/>
        <w:ind w:left="198"/>
      </w:pPr>
      <w:r>
        <w:rPr>
          <w:rFonts w:ascii="Noto Sans" w:hAnsi="Noto Sans" w:eastAsia="Noto Sans" w:cs="Noto Sans"/>
          <w:b/>
          <w:i w:val="0"/>
          <w:sz w:val="16"/>
        </w:rPr>
        <w:t>Status:</w:t>
      </w:r>
      <w:r>
        <w:rPr>
          <w:rFonts w:ascii="Noto Sans" w:hAnsi="Noto Sans" w:eastAsia="Noto Sans" w:cs="Noto Sans"/>
          <w:b w:val="0"/>
          <w:i w:val="0"/>
          <w:sz w:val="16"/>
        </w:rPr>
        <w:t xml:space="preserve"> COUNSEL DRAFT - NOT EFFECTIVE UNTIL APPROVED AND RELEASE-GATED</w:t>
      </w:r>
    </w:p>
    <w:p>
      <w:pPr>
        <w:pStyle w:val="LegalQuote"/>
      </w:pPr>
    </w:p>
    <w:p>
      <w:pPr>
        <w:pStyle w:val="LegalQuote"/>
      </w:pPr>
      <w:r>
        <w:rPr>
          <w:rFonts w:ascii="Noto Sans" w:hAnsi="Noto Sans" w:eastAsia="Noto Sans" w:cs="Noto Sans"/>
          <w:b/>
          <w:i w:val="0"/>
          <w:sz w:val="16"/>
        </w:rPr>
        <w:t>Drafting date:</w:t>
      </w:r>
      <w:r>
        <w:rPr>
          <w:rFonts w:ascii="Noto Sans" w:hAnsi="Noto Sans" w:eastAsia="Noto Sans" w:cs="Noto Sans"/>
          <w:b w:val="0"/>
          <w:i w:val="0"/>
          <w:sz w:val="16"/>
        </w:rPr>
        <w:t xml:space="preserve"> 27 July 2026</w:t>
      </w:r>
    </w:p>
    <w:p>
      <w:pPr>
        <w:pStyle w:val="LegalQuote"/>
      </w:pPr>
    </w:p>
    <w:p>
      <w:pPr>
        <w:pStyle w:val="LegalQuote"/>
      </w:pPr>
      <w:r>
        <w:rPr>
          <w:rFonts w:ascii="Noto Sans" w:hAnsi="Noto Sans" w:eastAsia="Noto Sans" w:cs="Noto Sans"/>
          <w:b/>
          <w:i w:val="0"/>
          <w:sz w:val="16"/>
        </w:rPr>
        <w:t>Operator:</w:t>
      </w:r>
      <w:r>
        <w:rPr>
          <w:rFonts w:ascii="Noto Sans Thai" w:hAnsi="Noto Sans Thai" w:eastAsia="Noto Sans Thai" w:cs="Noto Sans Thai"/>
          <w:b w:val="0"/>
          <w:i w:val="0"/>
          <w:sz w:val="16"/>
        </w:rPr>
        <w:t xml:space="preserve"> DEEJAI LAB CO., LTD. (บริษัท ดีใจ แล็บ จำกัด), company registration number 0105569117953, operating DJAI Academy and DJBOT.</w:t>
      </w:r>
    </w:p>
    <w:p>
      <w:pPr>
        <w:pStyle w:val="LegalQuote"/>
      </w:pPr>
    </w:p>
    <w:p>
      <w:pPr>
        <w:pStyle w:val="LegalQuote"/>
        <w:ind w:left="198"/>
      </w:pPr>
      <w:r>
        <w:rPr>
          <w:rFonts w:ascii="Noto Sans" w:hAnsi="Noto Sans" w:eastAsia="Noto Sans" w:cs="Noto Sans"/>
          <w:b/>
          <w:i w:val="0"/>
          <w:sz w:val="16"/>
        </w:rPr>
        <w:t>Release rule:</w:t>
      </w:r>
      <w:r>
        <w:rPr>
          <w:rFonts w:ascii="Noto Sans" w:hAnsi="Noto Sans" w:eastAsia="Noto Sans" w:cs="Noto Sans"/>
          <w:b w:val="0"/>
          <w:i w:val="0"/>
          <w:sz w:val="16"/>
        </w:rPr>
        <w:t xml:space="preserve"> This document must not be published or relied upon as a production promise until the Launch Readiness Certificate confirms that every dependent control has been implemented, tested and approved. Current-state facts control over target policy until verification.</w:t>
      </w:r>
    </w:p>
    <w:p>
      <w:pPr>
        <w:pStyle w:val="Heading2"/>
      </w:pPr>
      <w:r>
        <w:rPr>
          <w:rFonts w:ascii="Noto Sans" w:hAnsi="Noto Sans" w:eastAsia="Noto Sans" w:cs="Noto Sans"/>
          <w:b/>
          <w:i w:val="0"/>
          <w:sz w:val="24"/>
        </w:rPr>
        <w:t>Layer 1 - English</w:t>
      </w:r>
    </w:p>
    <w:p>
      <w:pPr>
        <w:spacing w:before="0" w:after="80" w:line="252" w:lineRule="auto"/>
      </w:pPr>
      <w:r>
        <w:rPr>
          <w:rFonts w:ascii="Noto Sans" w:hAnsi="Noto Sans" w:eastAsia="Noto Sans" w:cs="Noto Sans"/>
          <w:b w:val="0"/>
          <w:i w:val="0"/>
          <w:sz w:val="18"/>
        </w:rPr>
        <w:t>This chat is operated by the Merchant shown above. DEEJAI LAB CO., LTD. provides DJBOT. Information you provide is used to handle your enquiry. Optional choices for Deejai marketing, marketing partners and model development are separate and not required to chat. Do not submit passwords, OTPs, full card details, identity documents, sensitive information or emergency information. Read the Merchant notice and https://djai.academy/legal/privacy.</w:t>
      </w:r>
    </w:p>
    <w:p>
      <w:pPr>
        <w:pStyle w:val="Heading2"/>
      </w:pPr>
      <w:r>
        <w:rPr>
          <w:rFonts w:ascii="Noto Sans" w:hAnsi="Noto Sans" w:eastAsia="Noto Sans" w:cs="Noto Sans"/>
          <w:b/>
          <w:i w:val="0"/>
          <w:sz w:val="24"/>
        </w:rPr>
        <w:t>Layer 1 - Thai</w:t>
      </w:r>
    </w:p>
    <w:p>
      <w:pPr>
        <w:spacing w:before="0" w:after="80" w:line="252" w:lineRule="auto"/>
      </w:pPr>
      <w:r>
        <w:rPr>
          <w:rFonts w:ascii="Noto Sans Thai" w:hAnsi="Noto Sans Thai" w:eastAsia="Noto Sans Thai" w:cs="Noto Sans Thai"/>
          <w:b w:val="0"/>
          <w:i w:val="0"/>
          <w:sz w:val="18"/>
        </w:rPr>
        <w:t>แชตนี้ดำเนินการโดยร้านค้าหรือผู้ให้บริการที่แสดงชื่อด้านบน และ บริษัท ดีใจ แล็บ จำกัด เป็นผู้ให้บริการแพลตฟอร์ม DJBOT ข้อมูลที่ท่านให้จะใช้เพื่อดำเนินการตามคำถามหรือคำขอของท่าน การยินยอมเพื่อรับการตลาดจากดีใจ แล็บ การเปิดเผยให้พันธมิตรทางการตลาด และการพัฒนาโมเดล เป็นทางเลือกแยกต่างหากและไม่จำเป็นต่อการใช้งานแชต กรุณาอย่าส่งรหัสผ่าน OTP ข้อมูลบัตรชำระเงินเต็มรูปแบบ เอกสารประจำตัว ข้อมูลอ่อนไหว หรือข้อมูลเหตุฉุกเฉิน</w:t>
      </w:r>
    </w:p>
    <w:p>
      <w:pPr>
        <w:pStyle w:val="Heading2"/>
      </w:pPr>
      <w:r>
        <w:rPr>
          <w:rFonts w:ascii="Noto Sans" w:hAnsi="Noto Sans" w:eastAsia="Noto Sans" w:cs="Noto Sans"/>
          <w:b/>
          <w:i w:val="0"/>
          <w:sz w:val="24"/>
        </w:rPr>
        <w:t>Layer 2</w:t>
      </w:r>
    </w:p>
    <w:p>
      <w:pPr>
        <w:pStyle w:val="Heading3"/>
      </w:pPr>
      <w:r>
        <w:rPr>
          <w:rFonts w:ascii="Noto Sans" w:hAnsi="Noto Sans" w:eastAsia="Noto Sans" w:cs="Noto Sans"/>
          <w:b/>
          <w:i w:val="0"/>
          <w:sz w:val="21"/>
        </w:rPr>
        <w:t>Merchant use</w:t>
      </w:r>
    </w:p>
    <w:p>
      <w:pPr>
        <w:spacing w:before="0" w:after="80" w:line="252" w:lineRule="auto"/>
      </w:pPr>
      <w:r>
        <w:rPr>
          <w:rFonts w:ascii="Noto Sans" w:hAnsi="Noto Sans" w:eastAsia="Noto Sans" w:cs="Noto Sans"/>
          <w:b w:val="0"/>
          <w:i w:val="0"/>
          <w:sz w:val="18"/>
        </w:rPr>
        <w:t>Merchant collects information to answer, quote, appoint, follow up or conduct separately authorised Merchant marketing. Merchant is responsible for its notice, basis and rights response.</w:t>
      </w:r>
    </w:p>
    <w:p>
      <w:pPr>
        <w:pStyle w:val="Heading3"/>
      </w:pPr>
      <w:r>
        <w:rPr>
          <w:rFonts w:ascii="Noto Sans" w:hAnsi="Noto Sans" w:eastAsia="Noto Sans" w:cs="Noto Sans"/>
          <w:b/>
          <w:i w:val="0"/>
          <w:sz w:val="21"/>
        </w:rPr>
        <w:t>Deejai service</w:t>
      </w:r>
    </w:p>
    <w:p>
      <w:pPr>
        <w:spacing w:before="0" w:after="80" w:line="252" w:lineRule="auto"/>
      </w:pPr>
      <w:r>
        <w:rPr>
          <w:rFonts w:ascii="Noto Sans" w:hAnsi="Noto Sans" w:eastAsia="Noto Sans" w:cs="Noto Sans"/>
          <w:b w:val="0"/>
          <w:i w:val="0"/>
          <w:sz w:val="18"/>
        </w:rPr>
        <w:t>Deejai processes conversation/contact data to operate and secure DJBOT for Merchant under the DPA. Current primary database is in the USA.</w:t>
      </w:r>
    </w:p>
    <w:p>
      <w:pPr>
        <w:pStyle w:val="Heading3"/>
      </w:pPr>
      <w:r>
        <w:rPr>
          <w:rFonts w:ascii="Noto Sans" w:hAnsi="Noto Sans" w:eastAsia="Noto Sans" w:cs="Noto Sans"/>
          <w:b/>
          <w:i w:val="0"/>
          <w:sz w:val="21"/>
        </w:rPr>
        <w:t>Optional Deejai marketing</w:t>
      </w:r>
    </w:p>
    <w:p>
      <w:pPr>
        <w:spacing w:before="0" w:after="80" w:line="252" w:lineRule="auto"/>
      </w:pPr>
      <w:r>
        <w:rPr>
          <w:rFonts w:ascii="Noto Sans" w:hAnsi="Noto Sans" w:eastAsia="Noto Sans" w:cs="Noto Sans"/>
          <w:b w:val="0"/>
          <w:i w:val="0"/>
          <w:sz w:val="18"/>
        </w:rPr>
        <w:t>If selected, Deejai may use contact details for DJBOT, DJAI Academy and related digital-service marketing. Refusal does not affect enquiry.</w:t>
      </w:r>
    </w:p>
    <w:p>
      <w:pPr>
        <w:pStyle w:val="Heading3"/>
      </w:pPr>
      <w:r>
        <w:rPr>
          <w:rFonts w:ascii="Noto Sans" w:hAnsi="Noto Sans" w:eastAsia="Noto Sans" w:cs="Noto Sans"/>
          <w:b/>
          <w:i w:val="0"/>
          <w:sz w:val="21"/>
        </w:rPr>
        <w:t>Optional partner marketing</w:t>
      </w:r>
    </w:p>
    <w:p>
      <w:pPr>
        <w:spacing w:before="0" w:after="80" w:line="252" w:lineRule="auto"/>
      </w:pPr>
      <w:r>
        <w:rPr>
          <w:rFonts w:ascii="Noto Sans" w:hAnsi="Noto Sans" w:eastAsia="Noto Sans" w:cs="Noto Sans"/>
          <w:b w:val="0"/>
          <w:i w:val="0"/>
          <w:sz w:val="18"/>
        </w:rPr>
        <w:t>Disabled unless separately selected and a Partner Schedule identifies recipient. Chat content is not shared for partner marketing.</w:t>
      </w:r>
    </w:p>
    <w:p>
      <w:pPr>
        <w:pStyle w:val="Heading3"/>
      </w:pPr>
      <w:r>
        <w:rPr>
          <w:rFonts w:ascii="Noto Sans" w:hAnsi="Noto Sans" w:eastAsia="Noto Sans" w:cs="Noto Sans"/>
          <w:b/>
          <w:i w:val="0"/>
          <w:sz w:val="21"/>
        </w:rPr>
        <w:t>Optional model development</w:t>
      </w:r>
    </w:p>
    <w:p>
      <w:pPr>
        <w:spacing w:before="0" w:after="80" w:line="252" w:lineRule="auto"/>
      </w:pPr>
      <w:r>
        <w:rPr>
          <w:rFonts w:ascii="Noto Sans" w:hAnsi="Noto Sans" w:eastAsia="Noto Sans" w:cs="Noto Sans"/>
          <w:b w:val="0"/>
          <w:i w:val="0"/>
          <w:sz w:val="18"/>
        </w:rPr>
        <w:t>If selected, Deejai may create a controlled conversation copy to develop/test/improve language models. Direct identifiers are removed before dataset admission, but data is not represented as anonymous.</w:t>
      </w:r>
    </w:p>
    <w:p>
      <w:pPr>
        <w:pStyle w:val="Heading3"/>
      </w:pPr>
      <w:r>
        <w:rPr>
          <w:rFonts w:ascii="Noto Sans" w:hAnsi="Noto Sans" w:eastAsia="Noto Sans" w:cs="Noto Sans"/>
          <w:b/>
          <w:i w:val="0"/>
          <w:sz w:val="21"/>
        </w:rPr>
        <w:t>Retention/rights</w:t>
      </w:r>
    </w:p>
    <w:p>
      <w:pPr>
        <w:spacing w:before="0" w:after="80" w:line="252" w:lineRule="auto"/>
      </w:pPr>
      <w:r>
        <w:rPr>
          <w:rFonts w:ascii="Noto Sans" w:hAnsi="Noto Sans" w:eastAsia="Noto Sans" w:cs="Noto Sans"/>
          <w:b w:val="0"/>
          <w:i w:val="0"/>
          <w:sz w:val="18"/>
        </w:rPr>
        <w:t>Transcript period is Merchant-configured 30-3,650 days, default 365. Contacts/leads currently remain until erasure/closure. Contact Merchant for its purpose and privacy@djai.academy for Deejai purposes.</w:t>
      </w:r>
    </w:p>
    <w:p>
      <w:r>
        <w:br w:type="page"/>
      </w:r>
    </w:p>
    <w:p>
      <w:pPr>
        <w:pStyle w:val="Heading1"/>
      </w:pPr>
      <w:r>
        <w:rPr>
          <w:rFonts w:ascii="Noto Sans" w:hAnsi="Noto Sans" w:eastAsia="Noto Sans" w:cs="Noto Sans"/>
          <w:b/>
          <w:i w:val="0"/>
          <w:sz w:val="32"/>
        </w:rPr>
        <w:t>FlowBot Basic Data Use Notice</w:t>
      </w:r>
    </w:p>
    <w:p>
      <w:pPr>
        <w:pStyle w:val="LegalQuote"/>
        <w:ind w:left="198"/>
      </w:pPr>
      <w:r>
        <w:rPr>
          <w:rFonts w:ascii="Noto Sans" w:hAnsi="Noto Sans" w:eastAsia="Noto Sans" w:cs="Noto Sans"/>
          <w:b/>
          <w:i w:val="0"/>
          <w:sz w:val="16"/>
        </w:rPr>
        <w:t>Status:</w:t>
      </w:r>
      <w:r>
        <w:rPr>
          <w:rFonts w:ascii="Noto Sans" w:hAnsi="Noto Sans" w:eastAsia="Noto Sans" w:cs="Noto Sans"/>
          <w:b w:val="0"/>
          <w:i w:val="0"/>
          <w:sz w:val="16"/>
        </w:rPr>
        <w:t xml:space="preserve"> COUNSEL DRAFT - NOT EFFECTIVE UNTIL APPROVED AND RELEASE-GATED</w:t>
      </w:r>
    </w:p>
    <w:p>
      <w:pPr>
        <w:pStyle w:val="LegalQuote"/>
      </w:pPr>
    </w:p>
    <w:p>
      <w:pPr>
        <w:pStyle w:val="LegalQuote"/>
      </w:pPr>
      <w:r>
        <w:rPr>
          <w:rFonts w:ascii="Noto Sans" w:hAnsi="Noto Sans" w:eastAsia="Noto Sans" w:cs="Noto Sans"/>
          <w:b/>
          <w:i w:val="0"/>
          <w:sz w:val="16"/>
        </w:rPr>
        <w:t>Drafting date:</w:t>
      </w:r>
      <w:r>
        <w:rPr>
          <w:rFonts w:ascii="Noto Sans" w:hAnsi="Noto Sans" w:eastAsia="Noto Sans" w:cs="Noto Sans"/>
          <w:b w:val="0"/>
          <w:i w:val="0"/>
          <w:sz w:val="16"/>
        </w:rPr>
        <w:t xml:space="preserve"> 27 July 2026</w:t>
      </w:r>
    </w:p>
    <w:p>
      <w:pPr>
        <w:pStyle w:val="LegalQuote"/>
      </w:pPr>
    </w:p>
    <w:p>
      <w:pPr>
        <w:pStyle w:val="LegalQuote"/>
      </w:pPr>
      <w:r>
        <w:rPr>
          <w:rFonts w:ascii="Noto Sans" w:hAnsi="Noto Sans" w:eastAsia="Noto Sans" w:cs="Noto Sans"/>
          <w:b/>
          <w:i w:val="0"/>
          <w:sz w:val="16"/>
        </w:rPr>
        <w:t>Operator:</w:t>
      </w:r>
      <w:r>
        <w:rPr>
          <w:rFonts w:ascii="Noto Sans Thai" w:hAnsi="Noto Sans Thai" w:eastAsia="Noto Sans Thai" w:cs="Noto Sans Thai"/>
          <w:b w:val="0"/>
          <w:i w:val="0"/>
          <w:sz w:val="16"/>
        </w:rPr>
        <w:t xml:space="preserve"> DEEJAI LAB CO., LTD. (บริษัท ดีใจ แล็บ จำกัด), company registration number 0105569117953, operating DJAI Academy and DJBOT.</w:t>
      </w:r>
    </w:p>
    <w:p>
      <w:pPr>
        <w:pStyle w:val="LegalQuote"/>
      </w:pPr>
    </w:p>
    <w:p>
      <w:pPr>
        <w:pStyle w:val="LegalQuote"/>
        <w:ind w:left="198"/>
      </w:pPr>
      <w:r>
        <w:rPr>
          <w:rFonts w:ascii="Noto Sans" w:hAnsi="Noto Sans" w:eastAsia="Noto Sans" w:cs="Noto Sans"/>
          <w:b/>
          <w:i w:val="0"/>
          <w:sz w:val="16"/>
        </w:rPr>
        <w:t>Release rule:</w:t>
      </w:r>
      <w:r>
        <w:rPr>
          <w:rFonts w:ascii="Noto Sans" w:hAnsi="Noto Sans" w:eastAsia="Noto Sans" w:cs="Noto Sans"/>
          <w:b w:val="0"/>
          <w:i w:val="0"/>
          <w:sz w:val="16"/>
        </w:rPr>
        <w:t xml:space="preserve"> This document must not be published or relied upon as a production promise until the Launch Readiness Certificate confirms that every dependent control has been implemented, tested and approved. Current-state facts control over target policy until verification.</w:t>
      </w:r>
    </w:p>
    <w:p>
      <w:pPr>
        <w:pStyle w:val="Heading2"/>
      </w:pPr>
      <w:r>
        <w:rPr>
          <w:rFonts w:ascii="Noto Sans" w:hAnsi="Noto Sans" w:eastAsia="Noto Sans" w:cs="Noto Sans"/>
          <w:b/>
          <w:i w:val="0"/>
          <w:sz w:val="24"/>
        </w:rPr>
        <w:t>1. Basic is data-supported</w:t>
      </w:r>
    </w:p>
    <w:p>
      <w:pPr>
        <w:spacing w:before="0" w:after="80" w:line="252" w:lineRule="auto"/>
      </w:pPr>
      <w:r>
        <w:rPr>
          <w:rFonts w:ascii="Noto Sans" w:hAnsi="Noto Sans" w:eastAsia="Noto Sans" w:cs="Noto Sans"/>
          <w:b w:val="0"/>
          <w:i w:val="0"/>
          <w:sz w:val="18"/>
        </w:rPr>
        <w:t>Merchant uses the chat for an enquiry. Deejai operates the platform and may offer separate choices for Deejai marketing, approved partner marketing and model development.</w:t>
      </w:r>
    </w:p>
    <w:p>
      <w:pPr>
        <w:pStyle w:val="Heading2"/>
      </w:pPr>
      <w:r>
        <w:rPr>
          <w:rFonts w:ascii="Noto Sans" w:hAnsi="Noto Sans" w:eastAsia="Noto Sans" w:cs="Noto Sans"/>
          <w:b/>
          <w:i w:val="0"/>
          <w:sz w:val="24"/>
        </w:rPr>
        <w:t>2. Core use</w:t>
      </w:r>
    </w:p>
    <w:p>
      <w:pPr>
        <w:spacing w:before="0" w:after="80" w:line="252" w:lineRule="auto"/>
      </w:pPr>
      <w:r>
        <w:rPr>
          <w:rFonts w:ascii="Noto Sans" w:hAnsi="Noto Sans" w:eastAsia="Noto Sans" w:cs="Noto Sans"/>
          <w:b w:val="0"/>
          <w:i w:val="0"/>
          <w:sz w:val="18"/>
        </w:rPr>
        <w:t>The customer may chat without optional Deejai consent. Merchant receives submitted contact/message data. Deejai processes it to deliver and secure the Merchant service.</w:t>
      </w:r>
    </w:p>
    <w:p>
      <w:pPr>
        <w:pStyle w:val="Heading2"/>
      </w:pPr>
      <w:r>
        <w:rPr>
          <w:rFonts w:ascii="Noto Sans" w:hAnsi="Noto Sans" w:eastAsia="Noto Sans" w:cs="Noto Sans"/>
          <w:b/>
          <w:i w:val="0"/>
          <w:sz w:val="24"/>
        </w:rPr>
        <w:t>3. Deejai marketing</w:t>
      </w:r>
    </w:p>
    <w:p>
      <w:pPr>
        <w:spacing w:before="0" w:after="80" w:line="252" w:lineRule="auto"/>
      </w:pPr>
      <w:r>
        <w:rPr>
          <w:rFonts w:ascii="Noto Sans" w:hAnsi="Noto Sans" w:eastAsia="Noto Sans" w:cs="Noto Sans"/>
          <w:b w:val="0"/>
          <w:i w:val="0"/>
          <w:sz w:val="18"/>
        </w:rPr>
        <w:t>Only if separately selected, Deejai may use name/email/telephone for DJBOT, DJAI Academy and related digital-service marketing through selected channels. Withdrawal is available.</w:t>
      </w:r>
    </w:p>
    <w:p>
      <w:pPr>
        <w:pStyle w:val="Heading2"/>
      </w:pPr>
      <w:r>
        <w:rPr>
          <w:rFonts w:ascii="Noto Sans" w:hAnsi="Noto Sans" w:eastAsia="Noto Sans" w:cs="Noto Sans"/>
          <w:b/>
          <w:i w:val="0"/>
          <w:sz w:val="24"/>
        </w:rPr>
        <w:t>4. Partner marketing</w:t>
      </w:r>
    </w:p>
    <w:p>
      <w:pPr>
        <w:spacing w:before="0" w:after="80" w:line="252" w:lineRule="auto"/>
      </w:pPr>
      <w:r>
        <w:rPr>
          <w:rFonts w:ascii="Noto Sans" w:hAnsi="Noto Sans" w:eastAsia="Noto Sans" w:cs="Noto Sans"/>
          <w:b w:val="0"/>
          <w:i w:val="0"/>
          <w:sz w:val="18"/>
        </w:rPr>
        <w:t>Only if separately selected and a Partner Schedule names recipients. No partner is active, so this remains disabled.</w:t>
      </w:r>
    </w:p>
    <w:p>
      <w:pPr>
        <w:pStyle w:val="Heading2"/>
      </w:pPr>
      <w:r>
        <w:rPr>
          <w:rFonts w:ascii="Noto Sans" w:hAnsi="Noto Sans" w:eastAsia="Noto Sans" w:cs="Noto Sans"/>
          <w:b/>
          <w:i w:val="0"/>
          <w:sz w:val="24"/>
        </w:rPr>
        <w:t>5. Model development</w:t>
      </w:r>
    </w:p>
    <w:p>
      <w:pPr>
        <w:spacing w:before="0" w:after="80" w:line="252" w:lineRule="auto"/>
      </w:pPr>
      <w:r>
        <w:rPr>
          <w:rFonts w:ascii="Noto Sans" w:hAnsi="Noto Sans" w:eastAsia="Noto Sans" w:cs="Noto Sans"/>
          <w:b w:val="0"/>
          <w:i w:val="0"/>
          <w:sz w:val="18"/>
        </w:rPr>
        <w:t>Only if separately selected, a controlled conversation copy may be used. Direct identifiers are removed, free text screened, and known child/sensitive conversations excluded. Data is not called anonymous.</w:t>
      </w:r>
    </w:p>
    <w:p>
      <w:pPr>
        <w:pStyle w:val="Heading2"/>
      </w:pPr>
      <w:r>
        <w:rPr>
          <w:rFonts w:ascii="Noto Sans" w:hAnsi="Noto Sans" w:eastAsia="Noto Sans" w:cs="Noto Sans"/>
          <w:b/>
          <w:i w:val="0"/>
          <w:sz w:val="24"/>
        </w:rPr>
        <w:t>6. Retention and rights</w:t>
      </w:r>
    </w:p>
    <w:p>
      <w:pPr>
        <w:spacing w:before="0" w:after="80" w:line="252" w:lineRule="auto"/>
      </w:pPr>
      <w:r>
        <w:rPr>
          <w:rFonts w:ascii="Noto Sans" w:hAnsi="Noto Sans" w:eastAsia="Noto Sans" w:cs="Noto Sans"/>
          <w:b w:val="0"/>
          <w:i w:val="0"/>
          <w:sz w:val="18"/>
        </w:rPr>
        <w:t>Transcript period is 30-3,650 days, default 365. Deejai marketing contact is retained until withdrawal or 24 months after last engagement, whichever first; suppression evidence five years. Model data follows the Model Notice. Merchant handles enquiry rights; Deejai handles its choices at https://djai.academy/privacy/preferences or privacy@djai.academy.</w:t>
      </w:r>
    </w:p>
    <w:p>
      <w:r>
        <w:br w:type="page"/>
      </w:r>
    </w:p>
    <w:p>
      <w:pPr>
        <w:pStyle w:val="Heading1"/>
      </w:pPr>
      <w:r>
        <w:rPr>
          <w:rFonts w:ascii="Noto Sans" w:hAnsi="Noto Sans" w:eastAsia="Noto Sans" w:cs="Noto Sans"/>
          <w:b/>
          <w:i w:val="0"/>
          <w:sz w:val="32"/>
        </w:rPr>
        <w:t>Premium Data Use Notice</w:t>
      </w:r>
    </w:p>
    <w:p>
      <w:pPr>
        <w:pStyle w:val="LegalQuote"/>
        <w:ind w:left="198"/>
      </w:pPr>
      <w:r>
        <w:rPr>
          <w:rFonts w:ascii="Noto Sans" w:hAnsi="Noto Sans" w:eastAsia="Noto Sans" w:cs="Noto Sans"/>
          <w:b/>
          <w:i w:val="0"/>
          <w:sz w:val="16"/>
        </w:rPr>
        <w:t>Status:</w:t>
      </w:r>
      <w:r>
        <w:rPr>
          <w:rFonts w:ascii="Noto Sans" w:hAnsi="Noto Sans" w:eastAsia="Noto Sans" w:cs="Noto Sans"/>
          <w:b w:val="0"/>
          <w:i w:val="0"/>
          <w:sz w:val="16"/>
        </w:rPr>
        <w:t xml:space="preserve"> COUNSEL DRAFT - NOT EFFECTIVE UNTIL APPROVED AND RELEASE-GATED</w:t>
      </w:r>
    </w:p>
    <w:p>
      <w:pPr>
        <w:pStyle w:val="LegalQuote"/>
      </w:pPr>
    </w:p>
    <w:p>
      <w:pPr>
        <w:pStyle w:val="LegalQuote"/>
      </w:pPr>
      <w:r>
        <w:rPr>
          <w:rFonts w:ascii="Noto Sans" w:hAnsi="Noto Sans" w:eastAsia="Noto Sans" w:cs="Noto Sans"/>
          <w:b/>
          <w:i w:val="0"/>
          <w:sz w:val="16"/>
        </w:rPr>
        <w:t>Drafting date:</w:t>
      </w:r>
      <w:r>
        <w:rPr>
          <w:rFonts w:ascii="Noto Sans" w:hAnsi="Noto Sans" w:eastAsia="Noto Sans" w:cs="Noto Sans"/>
          <w:b w:val="0"/>
          <w:i w:val="0"/>
          <w:sz w:val="16"/>
        </w:rPr>
        <w:t xml:space="preserve"> 27 July 2026</w:t>
      </w:r>
    </w:p>
    <w:p>
      <w:pPr>
        <w:pStyle w:val="LegalQuote"/>
      </w:pPr>
    </w:p>
    <w:p>
      <w:pPr>
        <w:pStyle w:val="LegalQuote"/>
      </w:pPr>
      <w:r>
        <w:rPr>
          <w:rFonts w:ascii="Noto Sans" w:hAnsi="Noto Sans" w:eastAsia="Noto Sans" w:cs="Noto Sans"/>
          <w:b/>
          <w:i w:val="0"/>
          <w:sz w:val="16"/>
        </w:rPr>
        <w:t>Operator:</w:t>
      </w:r>
      <w:r>
        <w:rPr>
          <w:rFonts w:ascii="Noto Sans Thai" w:hAnsi="Noto Sans Thai" w:eastAsia="Noto Sans Thai" w:cs="Noto Sans Thai"/>
          <w:b w:val="0"/>
          <w:i w:val="0"/>
          <w:sz w:val="16"/>
        </w:rPr>
        <w:t xml:space="preserve"> DEEJAI LAB CO., LTD. (บริษัท ดีใจ แล็บ จำกัด), company registration number 0105569117953, operating DJAI Academy and DJBOT.</w:t>
      </w:r>
    </w:p>
    <w:p>
      <w:pPr>
        <w:pStyle w:val="LegalQuote"/>
      </w:pPr>
    </w:p>
    <w:p>
      <w:pPr>
        <w:pStyle w:val="LegalQuote"/>
        <w:ind w:left="198"/>
      </w:pPr>
      <w:r>
        <w:rPr>
          <w:rFonts w:ascii="Noto Sans" w:hAnsi="Noto Sans" w:eastAsia="Noto Sans" w:cs="Noto Sans"/>
          <w:b/>
          <w:i w:val="0"/>
          <w:sz w:val="16"/>
        </w:rPr>
        <w:t>Release rule:</w:t>
      </w:r>
      <w:r>
        <w:rPr>
          <w:rFonts w:ascii="Noto Sans" w:hAnsi="Noto Sans" w:eastAsia="Noto Sans" w:cs="Noto Sans"/>
          <w:b w:val="0"/>
          <w:i w:val="0"/>
          <w:sz w:val="16"/>
        </w:rPr>
        <w:t xml:space="preserve"> This document must not be published or relied upon as a production promise until the Launch Readiness Certificate confirms that every dependent control has been implemented, tested and approved. Current-state facts control over target policy until verification.</w:t>
      </w:r>
    </w:p>
    <w:p>
      <w:pPr>
        <w:pStyle w:val="Heading2"/>
      </w:pPr>
      <w:r>
        <w:rPr>
          <w:rFonts w:ascii="Noto Sans" w:hAnsi="Noto Sans" w:eastAsia="Noto Sans" w:cs="Noto Sans"/>
          <w:b/>
          <w:i w:val="0"/>
          <w:sz w:val="24"/>
        </w:rPr>
        <w:t>1. Merchant service</w:t>
      </w:r>
    </w:p>
    <w:p>
      <w:pPr>
        <w:spacing w:before="0" w:after="80" w:line="252" w:lineRule="auto"/>
      </w:pPr>
      <w:r>
        <w:rPr>
          <w:rFonts w:ascii="Noto Sans" w:hAnsi="Noto Sans" w:eastAsia="Noto Sans" w:cs="Noto Sans"/>
          <w:b w:val="0"/>
          <w:i w:val="0"/>
          <w:sz w:val="18"/>
        </w:rPr>
        <w:t>Merchant collects contact details for enquiry and any separately authorised Merchant marketing. Deejai processes them under the DPA.</w:t>
      </w:r>
    </w:p>
    <w:p>
      <w:pPr>
        <w:pStyle w:val="Heading2"/>
      </w:pPr>
      <w:r>
        <w:rPr>
          <w:rFonts w:ascii="Noto Sans" w:hAnsi="Noto Sans" w:eastAsia="Noto Sans" w:cs="Noto Sans"/>
          <w:b/>
          <w:i w:val="0"/>
          <w:sz w:val="24"/>
        </w:rPr>
        <w:t>2. No Deejai contact marketing</w:t>
      </w:r>
    </w:p>
    <w:p>
      <w:pPr>
        <w:spacing w:before="0" w:after="80" w:line="252" w:lineRule="auto"/>
      </w:pPr>
      <w:r>
        <w:rPr>
          <w:rFonts w:ascii="Noto Sans" w:hAnsi="Noto Sans" w:eastAsia="Noto Sans" w:cs="Noto Sans"/>
          <w:b w:val="0"/>
          <w:i w:val="0"/>
          <w:sz w:val="18"/>
        </w:rPr>
        <w:t>Under Premium, Deejai does not use end-customer names, emails or telephone numbers for Deejai marketing and does not disclose them for partner marketing.</w:t>
      </w:r>
    </w:p>
    <w:p>
      <w:pPr>
        <w:pStyle w:val="Heading2"/>
      </w:pPr>
      <w:r>
        <w:rPr>
          <w:rFonts w:ascii="Noto Sans" w:hAnsi="Noto Sans" w:eastAsia="Noto Sans" w:cs="Noto Sans"/>
          <w:b/>
          <w:i w:val="0"/>
          <w:sz w:val="24"/>
        </w:rPr>
        <w:t>3. Optional model development</w:t>
      </w:r>
    </w:p>
    <w:p>
      <w:pPr>
        <w:spacing w:before="0" w:after="80" w:line="252" w:lineRule="auto"/>
      </w:pPr>
      <w:r>
        <w:rPr>
          <w:rFonts w:ascii="Noto Sans" w:hAnsi="Noto Sans" w:eastAsia="Noto Sans" w:cs="Noto Sans"/>
          <w:b w:val="0"/>
          <w:i w:val="0"/>
          <w:sz w:val="18"/>
        </w:rPr>
        <w:t>Merchant may disable collection. Where enabled, end customer receives a separate optional choice. Direct identifiers are removed before dataset admission. Data is not represented as anonymous.</w:t>
      </w:r>
    </w:p>
    <w:p>
      <w:pPr>
        <w:pStyle w:val="Heading2"/>
      </w:pPr>
      <w:r>
        <w:rPr>
          <w:rFonts w:ascii="Noto Sans" w:hAnsi="Noto Sans" w:eastAsia="Noto Sans" w:cs="Noto Sans"/>
          <w:b/>
          <w:i w:val="0"/>
          <w:sz w:val="24"/>
        </w:rPr>
        <w:t>4. Retention/rights</w:t>
      </w:r>
    </w:p>
    <w:p>
      <w:pPr>
        <w:spacing w:before="0" w:after="80" w:line="252" w:lineRule="auto"/>
      </w:pPr>
      <w:r>
        <w:rPr>
          <w:rFonts w:ascii="Noto Sans" w:hAnsi="Noto Sans" w:eastAsia="Noto Sans" w:cs="Noto Sans"/>
          <w:b w:val="0"/>
          <w:i w:val="0"/>
          <w:sz w:val="18"/>
        </w:rPr>
        <w:t>Transcript period follows Merchant setting 30-3,650 days. Contact Merchant for enquiry data and privacy@djai.academy for model-development rights.</w:t>
      </w:r>
    </w:p>
    <w:p>
      <w:r>
        <w:br w:type="page"/>
      </w:r>
    </w:p>
    <w:p>
      <w:pPr>
        <w:pStyle w:val="Heading1"/>
      </w:pPr>
      <w:r>
        <w:rPr>
          <w:rFonts w:ascii="Noto Sans" w:hAnsi="Noto Sans" w:eastAsia="Noto Sans" w:cs="Noto Sans"/>
          <w:b/>
          <w:i w:val="0"/>
          <w:sz w:val="32"/>
        </w:rPr>
        <w:t>Model Development Data Notice</w:t>
      </w:r>
    </w:p>
    <w:p>
      <w:pPr>
        <w:pStyle w:val="LegalQuote"/>
        <w:ind w:left="198"/>
      </w:pPr>
      <w:r>
        <w:rPr>
          <w:rFonts w:ascii="Noto Sans" w:hAnsi="Noto Sans" w:eastAsia="Noto Sans" w:cs="Noto Sans"/>
          <w:b/>
          <w:i w:val="0"/>
          <w:sz w:val="16"/>
        </w:rPr>
        <w:t>Status:</w:t>
      </w:r>
      <w:r>
        <w:rPr>
          <w:rFonts w:ascii="Noto Sans" w:hAnsi="Noto Sans" w:eastAsia="Noto Sans" w:cs="Noto Sans"/>
          <w:b w:val="0"/>
          <w:i w:val="0"/>
          <w:sz w:val="16"/>
        </w:rPr>
        <w:t xml:space="preserve"> COUNSEL DRAFT - NOT EFFECTIVE UNTIL APPROVED AND RELEASE-GATED</w:t>
      </w:r>
    </w:p>
    <w:p>
      <w:pPr>
        <w:pStyle w:val="LegalQuote"/>
      </w:pPr>
    </w:p>
    <w:p>
      <w:pPr>
        <w:pStyle w:val="LegalQuote"/>
      </w:pPr>
      <w:r>
        <w:rPr>
          <w:rFonts w:ascii="Noto Sans" w:hAnsi="Noto Sans" w:eastAsia="Noto Sans" w:cs="Noto Sans"/>
          <w:b/>
          <w:i w:val="0"/>
          <w:sz w:val="16"/>
        </w:rPr>
        <w:t>Drafting date:</w:t>
      </w:r>
      <w:r>
        <w:rPr>
          <w:rFonts w:ascii="Noto Sans" w:hAnsi="Noto Sans" w:eastAsia="Noto Sans" w:cs="Noto Sans"/>
          <w:b w:val="0"/>
          <w:i w:val="0"/>
          <w:sz w:val="16"/>
        </w:rPr>
        <w:t xml:space="preserve"> 27 July 2026</w:t>
      </w:r>
    </w:p>
    <w:p>
      <w:pPr>
        <w:pStyle w:val="LegalQuote"/>
      </w:pPr>
    </w:p>
    <w:p>
      <w:pPr>
        <w:pStyle w:val="LegalQuote"/>
      </w:pPr>
      <w:r>
        <w:rPr>
          <w:rFonts w:ascii="Noto Sans" w:hAnsi="Noto Sans" w:eastAsia="Noto Sans" w:cs="Noto Sans"/>
          <w:b/>
          <w:i w:val="0"/>
          <w:sz w:val="16"/>
        </w:rPr>
        <w:t>Operator:</w:t>
      </w:r>
      <w:r>
        <w:rPr>
          <w:rFonts w:ascii="Noto Sans Thai" w:hAnsi="Noto Sans Thai" w:eastAsia="Noto Sans Thai" w:cs="Noto Sans Thai"/>
          <w:b w:val="0"/>
          <w:i w:val="0"/>
          <w:sz w:val="16"/>
        </w:rPr>
        <w:t xml:space="preserve"> DEEJAI LAB CO., LTD. (บริษัท ดีใจ แล็บ จำกัด), company registration number 0105569117953, operating DJAI Academy and DJBOT.</w:t>
      </w:r>
    </w:p>
    <w:p>
      <w:pPr>
        <w:pStyle w:val="LegalQuote"/>
      </w:pPr>
    </w:p>
    <w:p>
      <w:pPr>
        <w:pStyle w:val="LegalQuote"/>
        <w:ind w:left="198"/>
      </w:pPr>
      <w:r>
        <w:rPr>
          <w:rFonts w:ascii="Noto Sans" w:hAnsi="Noto Sans" w:eastAsia="Noto Sans" w:cs="Noto Sans"/>
          <w:b/>
          <w:i w:val="0"/>
          <w:sz w:val="16"/>
        </w:rPr>
        <w:t>Release rule:</w:t>
      </w:r>
      <w:r>
        <w:rPr>
          <w:rFonts w:ascii="Noto Sans" w:hAnsi="Noto Sans" w:eastAsia="Noto Sans" w:cs="Noto Sans"/>
          <w:b w:val="0"/>
          <w:i w:val="0"/>
          <w:sz w:val="16"/>
        </w:rPr>
        <w:t xml:space="preserve"> This document must not be published or relied upon as a production promise until the Launch Readiness Certificate confirms that every dependent control has been implemented, tested and approved. Current-state facts control over target policy until verification.</w:t>
      </w:r>
    </w:p>
    <w:p>
      <w:pPr>
        <w:pStyle w:val="Heading2"/>
      </w:pPr>
      <w:r>
        <w:rPr>
          <w:rFonts w:ascii="Noto Sans" w:hAnsi="Noto Sans" w:eastAsia="Noto Sans" w:cs="Noto Sans"/>
          <w:b/>
          <w:i w:val="0"/>
          <w:sz w:val="24"/>
        </w:rPr>
        <w:t>1. Purpose</w:t>
      </w:r>
    </w:p>
    <w:p>
      <w:pPr>
        <w:spacing w:before="0" w:after="80" w:line="252" w:lineRule="auto"/>
      </w:pPr>
      <w:r>
        <w:rPr>
          <w:rFonts w:ascii="Noto Sans" w:hAnsi="Noto Sans" w:eastAsia="Noto Sans" w:cs="Noto Sans"/>
          <w:b w:val="0"/>
          <w:i w:val="0"/>
          <w:sz w:val="18"/>
        </w:rPr>
        <w:t>With separate consent, Deejai may use Training Conversation Data to develop, test, evaluate and improve language models, retrieval, safety filters, intent classification and conversation quality.</w:t>
      </w:r>
    </w:p>
    <w:p>
      <w:pPr>
        <w:pStyle w:val="Heading2"/>
      </w:pPr>
      <w:r>
        <w:rPr>
          <w:rFonts w:ascii="Noto Sans" w:hAnsi="Noto Sans" w:eastAsia="Noto Sans" w:cs="Noto Sans"/>
          <w:b/>
          <w:i w:val="0"/>
          <w:sz w:val="24"/>
        </w:rPr>
        <w:t>2. Data</w:t>
      </w:r>
    </w:p>
    <w:p>
      <w:pPr>
        <w:spacing w:before="0" w:after="80" w:line="252" w:lineRule="auto"/>
      </w:pPr>
      <w:r>
        <w:rPr>
          <w:rFonts w:ascii="Noto Sans" w:hAnsi="Noto Sans" w:eastAsia="Noto Sans" w:cs="Noto Sans"/>
          <w:b w:val="0"/>
          <w:i w:val="0"/>
          <w:sz w:val="18"/>
        </w:rPr>
        <w:t>Conversation text, bot response, flow step, broad language, error category and quality label may be used. Direct identifiers such as name, email and telephone are removed before dataset admission. Identity-bearing free text may be quarantined/excluded.</w:t>
      </w:r>
    </w:p>
    <w:p>
      <w:pPr>
        <w:pStyle w:val="Heading2"/>
      </w:pPr>
      <w:r>
        <w:rPr>
          <w:rFonts w:ascii="Noto Sans" w:hAnsi="Noto Sans" w:eastAsia="Noto Sans" w:cs="Noto Sans"/>
          <w:b/>
          <w:i w:val="0"/>
          <w:sz w:val="24"/>
        </w:rPr>
        <w:t>3. Not anonymous</w:t>
      </w:r>
    </w:p>
    <w:p>
      <w:pPr>
        <w:spacing w:before="0" w:after="80" w:line="252" w:lineRule="auto"/>
      </w:pPr>
      <w:r>
        <w:rPr>
          <w:rFonts w:ascii="Noto Sans" w:hAnsi="Noto Sans" w:eastAsia="Noto Sans" w:cs="Noto Sans"/>
          <w:b w:val="0"/>
          <w:i w:val="0"/>
          <w:sz w:val="18"/>
        </w:rPr>
        <w:t>Removing direct identifiers may not prevent contextual re-identification. Deejai treats the data as personal data unless identification is no longer reasonably possible.</w:t>
      </w:r>
    </w:p>
    <w:p>
      <w:pPr>
        <w:pStyle w:val="Heading2"/>
      </w:pPr>
      <w:r>
        <w:rPr>
          <w:rFonts w:ascii="Noto Sans" w:hAnsi="Noto Sans" w:eastAsia="Noto Sans" w:cs="Noto Sans"/>
          <w:b/>
          <w:i w:val="0"/>
          <w:sz w:val="24"/>
        </w:rPr>
        <w:t>4. Exclusions</w:t>
      </w:r>
    </w:p>
    <w:p>
      <w:pPr>
        <w:spacing w:before="0" w:after="80" w:line="252" w:lineRule="auto"/>
      </w:pPr>
      <w:r>
        <w:rPr>
          <w:rFonts w:ascii="Noto Sans" w:hAnsi="Noto Sans" w:eastAsia="Noto Sans" w:cs="Noto Sans"/>
          <w:b w:val="0"/>
          <w:i w:val="0"/>
          <w:sz w:val="18"/>
        </w:rPr>
        <w:t>Known children, sensitive data, passwords, OTPs, full cards, identity documents, medical diagnoses, criminal-history and other high-risk content are excluded. Suspected material is quarantined.</w:t>
      </w:r>
    </w:p>
    <w:p>
      <w:pPr>
        <w:pStyle w:val="Heading2"/>
      </w:pPr>
      <w:r>
        <w:rPr>
          <w:rFonts w:ascii="Noto Sans" w:hAnsi="Noto Sans" w:eastAsia="Noto Sans" w:cs="Noto Sans"/>
          <w:b/>
          <w:i w:val="0"/>
          <w:sz w:val="24"/>
        </w:rPr>
        <w:t>5. Human review</w:t>
      </w:r>
    </w:p>
    <w:p>
      <w:pPr>
        <w:spacing w:before="0" w:after="80" w:line="252" w:lineRule="auto"/>
      </w:pPr>
      <w:r>
        <w:rPr>
          <w:rFonts w:ascii="Noto Sans" w:hAnsi="Noto Sans" w:eastAsia="Noto Sans" w:cs="Noto Sans"/>
          <w:b w:val="0"/>
          <w:i w:val="0"/>
          <w:sz w:val="18"/>
        </w:rPr>
        <w:t>Authorised confidential reviewers may inspect limited samples for quality, safety and de-identification. Access is logged; re-identification and other use are prohibited.</w:t>
      </w:r>
    </w:p>
    <w:p>
      <w:pPr>
        <w:pStyle w:val="Heading2"/>
      </w:pPr>
      <w:r>
        <w:rPr>
          <w:rFonts w:ascii="Noto Sans" w:hAnsi="Noto Sans" w:eastAsia="Noto Sans" w:cs="Noto Sans"/>
          <w:b/>
          <w:i w:val="0"/>
          <w:sz w:val="24"/>
        </w:rPr>
        <w:t>6. Providers/transfers</w:t>
      </w:r>
    </w:p>
    <w:p>
      <w:pPr>
        <w:spacing w:before="0" w:after="80" w:line="252" w:lineRule="auto"/>
      </w:pPr>
      <w:r>
        <w:rPr>
          <w:rFonts w:ascii="Noto Sans" w:hAnsi="Noto Sans" w:eastAsia="Noto Sans" w:cs="Noto Sans"/>
          <w:b w:val="0"/>
          <w:i w:val="0"/>
          <w:sz w:val="18"/>
        </w:rPr>
        <w:t>No external AI provider is approved. Before any transfer, the Subprocessor Schedule and Notice must identify provider, region, retention and provider-training setting.</w:t>
      </w:r>
    </w:p>
    <w:p>
      <w:pPr>
        <w:pStyle w:val="Heading2"/>
      </w:pPr>
      <w:r>
        <w:rPr>
          <w:rFonts w:ascii="Noto Sans" w:hAnsi="Noto Sans" w:eastAsia="Noto Sans" w:cs="Noto Sans"/>
          <w:b/>
          <w:i w:val="0"/>
          <w:sz w:val="24"/>
        </w:rPr>
        <w:t>7. Retention</w:t>
      </w:r>
    </w:p>
    <w:p>
      <w:pPr>
        <w:spacing w:before="0" w:after="80" w:line="252" w:lineRule="auto"/>
      </w:pPr>
      <w:r>
        <w:rPr>
          <w:rFonts w:ascii="Noto Sans" w:hAnsi="Noto Sans" w:eastAsia="Noto Sans" w:cs="Noto Sans"/>
          <w:b w:val="0"/>
          <w:i w:val="0"/>
          <w:sz w:val="18"/>
        </w:rPr>
        <w:t>Consent/eligibility evidence: five years after withdrawal/last reliance. Quarantine: up to 30 days. Approved datasets: up to 24 months. Dataset/model provenance: seven years. A completed model may not contain a directly retrievable conversation, but removing one record's influence may be technically impossible.</w:t>
      </w:r>
    </w:p>
    <w:p>
      <w:pPr>
        <w:pStyle w:val="Heading2"/>
      </w:pPr>
      <w:r>
        <w:rPr>
          <w:rFonts w:ascii="Noto Sans" w:hAnsi="Noto Sans" w:eastAsia="Noto Sans" w:cs="Noto Sans"/>
          <w:b/>
          <w:i w:val="0"/>
          <w:sz w:val="24"/>
        </w:rPr>
        <w:t>8. Withdrawal</w:t>
      </w:r>
    </w:p>
    <w:p>
      <w:pPr>
        <w:spacing w:before="0" w:after="80" w:line="252" w:lineRule="auto"/>
      </w:pPr>
      <w:r>
        <w:rPr>
          <w:rFonts w:ascii="Noto Sans" w:hAnsi="Noto Sans" w:eastAsia="Noto Sans" w:cs="Noto Sans"/>
          <w:b w:val="0"/>
          <w:i w:val="0"/>
          <w:sz w:val="18"/>
        </w:rPr>
        <w:t>Use https://djai.academy/privacy/preferences or privacy@djai.academy. Withdrawal stops future collection/use. Active eligible records are removed where reasonably possible. It does not undo prior lawful processing or necessarily remove effects from a completed model.</w:t>
      </w:r>
    </w:p>
    <w:p>
      <w:pPr>
        <w:pStyle w:val="Heading2"/>
      </w:pPr>
      <w:r>
        <w:rPr>
          <w:rFonts w:ascii="Noto Sans" w:hAnsi="Noto Sans" w:eastAsia="Noto Sans" w:cs="Noto Sans"/>
          <w:b/>
          <w:i w:val="0"/>
          <w:sz w:val="24"/>
        </w:rPr>
        <w:t>9. Security/contact</w:t>
      </w:r>
    </w:p>
    <w:p>
      <w:pPr>
        <w:spacing w:before="0" w:after="80" w:line="252" w:lineRule="auto"/>
      </w:pPr>
      <w:r>
        <w:rPr>
          <w:rFonts w:ascii="Noto Sans" w:hAnsi="Noto Sans" w:eastAsia="Noto Sans" w:cs="Noto Sans"/>
          <w:b w:val="0"/>
          <w:i w:val="0"/>
          <w:sz w:val="18"/>
        </w:rPr>
        <w:t>Logical separation, access control, registry, minimisation and monitoring apply. Direct identifiers are prohibited in approved training datasets. Contact privacy@djai.academy.</w:t>
      </w:r>
    </w:p>
    <w:p>
      <w:r>
        <w:br w:type="page"/>
      </w:r>
    </w:p>
    <w:p>
      <w:pPr>
        <w:pStyle w:val="Heading1"/>
      </w:pPr>
      <w:r>
        <w:rPr>
          <w:rFonts w:ascii="Noto Sans" w:hAnsi="Noto Sans" w:eastAsia="Noto Sans" w:cs="Noto Sans"/>
          <w:b/>
          <w:i w:val="0"/>
          <w:sz w:val="32"/>
        </w:rPr>
        <w:t>Deejai Marketing Consent Text</w:t>
      </w:r>
    </w:p>
    <w:p>
      <w:pPr>
        <w:pStyle w:val="LegalQuote"/>
        <w:ind w:left="198"/>
      </w:pPr>
      <w:r>
        <w:rPr>
          <w:rFonts w:ascii="Noto Sans" w:hAnsi="Noto Sans" w:eastAsia="Noto Sans" w:cs="Noto Sans"/>
          <w:b/>
          <w:i w:val="0"/>
          <w:sz w:val="16"/>
        </w:rPr>
        <w:t>Status:</w:t>
      </w:r>
      <w:r>
        <w:rPr>
          <w:rFonts w:ascii="Noto Sans" w:hAnsi="Noto Sans" w:eastAsia="Noto Sans" w:cs="Noto Sans"/>
          <w:b w:val="0"/>
          <w:i w:val="0"/>
          <w:sz w:val="16"/>
        </w:rPr>
        <w:t xml:space="preserve"> COUNSEL DRAFT - NOT EFFECTIVE UNTIL APPROVED AND RELEASE-GATED</w:t>
      </w:r>
    </w:p>
    <w:p>
      <w:pPr>
        <w:pStyle w:val="LegalQuote"/>
      </w:pPr>
    </w:p>
    <w:p>
      <w:pPr>
        <w:pStyle w:val="LegalQuote"/>
      </w:pPr>
      <w:r>
        <w:rPr>
          <w:rFonts w:ascii="Noto Sans" w:hAnsi="Noto Sans" w:eastAsia="Noto Sans" w:cs="Noto Sans"/>
          <w:b/>
          <w:i w:val="0"/>
          <w:sz w:val="16"/>
        </w:rPr>
        <w:t>Drafting date:</w:t>
      </w:r>
      <w:r>
        <w:rPr>
          <w:rFonts w:ascii="Noto Sans" w:hAnsi="Noto Sans" w:eastAsia="Noto Sans" w:cs="Noto Sans"/>
          <w:b w:val="0"/>
          <w:i w:val="0"/>
          <w:sz w:val="16"/>
        </w:rPr>
        <w:t xml:space="preserve"> 27 July 2026</w:t>
      </w:r>
    </w:p>
    <w:p>
      <w:pPr>
        <w:pStyle w:val="LegalQuote"/>
      </w:pPr>
    </w:p>
    <w:p>
      <w:pPr>
        <w:pStyle w:val="LegalQuote"/>
      </w:pPr>
      <w:r>
        <w:rPr>
          <w:rFonts w:ascii="Noto Sans" w:hAnsi="Noto Sans" w:eastAsia="Noto Sans" w:cs="Noto Sans"/>
          <w:b/>
          <w:i w:val="0"/>
          <w:sz w:val="16"/>
        </w:rPr>
        <w:t>Operator:</w:t>
      </w:r>
      <w:r>
        <w:rPr>
          <w:rFonts w:ascii="Noto Sans Thai" w:hAnsi="Noto Sans Thai" w:eastAsia="Noto Sans Thai" w:cs="Noto Sans Thai"/>
          <w:b w:val="0"/>
          <w:i w:val="0"/>
          <w:sz w:val="16"/>
        </w:rPr>
        <w:t xml:space="preserve"> DEEJAI LAB CO., LTD. (บริษัท ดีใจ แล็บ จำกัด), company registration number 0105569117953, operating DJAI Academy and DJBOT.</w:t>
      </w:r>
    </w:p>
    <w:p>
      <w:pPr>
        <w:pStyle w:val="LegalQuote"/>
      </w:pPr>
    </w:p>
    <w:p>
      <w:pPr>
        <w:pStyle w:val="LegalQuote"/>
        <w:ind w:left="198"/>
      </w:pPr>
      <w:r>
        <w:rPr>
          <w:rFonts w:ascii="Noto Sans" w:hAnsi="Noto Sans" w:eastAsia="Noto Sans" w:cs="Noto Sans"/>
          <w:b/>
          <w:i w:val="0"/>
          <w:sz w:val="16"/>
        </w:rPr>
        <w:t>Release rule:</w:t>
      </w:r>
      <w:r>
        <w:rPr>
          <w:rFonts w:ascii="Noto Sans" w:hAnsi="Noto Sans" w:eastAsia="Noto Sans" w:cs="Noto Sans"/>
          <w:b w:val="0"/>
          <w:i w:val="0"/>
          <w:sz w:val="16"/>
        </w:rPr>
        <w:t xml:space="preserve"> This document must not be published or relied upon as a production promise until the Launch Readiness Certificate confirms that every dependent control has been implemented, tested and approved. Current-state facts control over target policy until verification.</w:t>
      </w:r>
    </w:p>
    <w:p>
      <w:pPr>
        <w:pStyle w:val="Heading2"/>
      </w:pPr>
      <w:r>
        <w:rPr>
          <w:rFonts w:ascii="Noto Sans" w:hAnsi="Noto Sans" w:eastAsia="Noto Sans" w:cs="Noto Sans"/>
          <w:b/>
          <w:i w:val="0"/>
          <w:sz w:val="24"/>
        </w:rPr>
        <w:t>English interface text</w:t>
      </w:r>
    </w:p>
    <w:p>
      <w:pPr>
        <w:spacing w:before="0" w:after="80" w:line="252" w:lineRule="auto"/>
      </w:pPr>
      <w:r>
        <w:rPr>
          <w:rFonts w:ascii="Noto Sans" w:hAnsi="Noto Sans" w:eastAsia="Noto Sans" w:cs="Noto Sans"/>
          <w:b w:val="0"/>
          <w:i w:val="0"/>
          <w:sz w:val="18"/>
        </w:rPr>
        <w:t>☐ I agree that DEEJAI LAB CO., LTD. may use my name and the contact details I provide to send me information about DJBOT, DJAI Academy and related digital products or services by email, telephone or LINE, depending on the details I provide. I can withdraw at any time through https://djai.academy/privacy/preferences or privacy@djai.academy. I can still use the Merchant's chat if I do not agree.</w:t>
      </w:r>
    </w:p>
    <w:p>
      <w:pPr>
        <w:pStyle w:val="Heading2"/>
      </w:pPr>
      <w:r>
        <w:rPr>
          <w:rFonts w:ascii="Noto Sans" w:hAnsi="Noto Sans" w:eastAsia="Noto Sans" w:cs="Noto Sans"/>
          <w:b/>
          <w:i w:val="0"/>
          <w:sz w:val="24"/>
        </w:rPr>
        <w:t>Thai interface text</w:t>
      </w:r>
    </w:p>
    <w:p>
      <w:pPr>
        <w:spacing w:before="0" w:after="80" w:line="252" w:lineRule="auto"/>
      </w:pPr>
      <w:r>
        <w:rPr>
          <w:rFonts w:ascii="Noto Sans Thai" w:hAnsi="Noto Sans Thai" w:eastAsia="Noto Sans Thai" w:cs="Noto Sans Thai"/>
          <w:b w:val="0"/>
          <w:i w:val="0"/>
          <w:sz w:val="18"/>
        </w:rPr>
        <w:t>☐ ข้าพเจ้ายินยอมให้ บริษัท ดีใจ แล็บ จำกัด ใช้ชื่อและข้อมูลติดต่อที่ข้าพเจ้าให้ไว้ เพื่อส่งข้อมูลเกี่ยวกับ DJBOT, DJAI Academy และผลิตภัณฑ์หรือบริการดิจิทัลที่เกี่ยวข้อง ผ่านอีเมล โทรศัพท์ หรือ LINE ตามข้อมูลติดต่อที่ข้าพเจ้าให้ไว้ ข้าพเจ้าสามารถถอนความยินยอมได้ทุกเมื่อ และยังสามารถใช้แชตของร้านค้าได้แม้ไม่ยินยอม</w:t>
      </w:r>
    </w:p>
    <w:p>
      <w:pPr>
        <w:pStyle w:val="Heading2"/>
      </w:pPr>
      <w:r>
        <w:rPr>
          <w:rFonts w:ascii="Noto Sans" w:hAnsi="Noto Sans" w:eastAsia="Noto Sans" w:cs="Noto Sans"/>
          <w:b/>
          <w:i w:val="0"/>
          <w:sz w:val="24"/>
        </w:rPr>
        <w:t>Scope</w:t>
      </w:r>
    </w:p>
    <w:p>
      <w:pPr>
        <w:spacing w:before="0" w:after="80" w:line="252" w:lineRule="auto"/>
      </w:pPr>
      <w:r>
        <w:rPr>
          <w:rFonts w:ascii="Noto Sans" w:hAnsi="Noto Sans" w:eastAsia="Noto Sans" w:cs="Noto Sans"/>
          <w:b w:val="0"/>
          <w:i w:val="0"/>
          <w:sz w:val="18"/>
        </w:rPr>
        <w:t>Only Deejai's own marketing. It excludes Merchant marketing, partner marketing, model development and chat-content disclosure. Contact data is retained until withdrawal or 24 months after last engagement; suppression evidence five years.</w:t>
      </w:r>
    </w:p>
    <w:p>
      <w:r>
        <w:br w:type="page"/>
      </w:r>
    </w:p>
    <w:p>
      <w:pPr>
        <w:pStyle w:val="Heading1"/>
      </w:pPr>
      <w:r>
        <w:rPr>
          <w:rFonts w:ascii="Noto Sans" w:hAnsi="Noto Sans" w:eastAsia="Noto Sans" w:cs="Noto Sans"/>
          <w:b/>
          <w:i w:val="0"/>
          <w:sz w:val="32"/>
        </w:rPr>
        <w:t>Marketing Partner Consent Text</w:t>
      </w:r>
    </w:p>
    <w:p>
      <w:pPr>
        <w:pStyle w:val="LegalQuote"/>
        <w:ind w:left="198"/>
      </w:pPr>
      <w:r>
        <w:rPr>
          <w:rFonts w:ascii="Noto Sans" w:hAnsi="Noto Sans" w:eastAsia="Noto Sans" w:cs="Noto Sans"/>
          <w:b/>
          <w:i w:val="0"/>
          <w:sz w:val="16"/>
        </w:rPr>
        <w:t>Status:</w:t>
      </w:r>
      <w:r>
        <w:rPr>
          <w:rFonts w:ascii="Noto Sans" w:hAnsi="Noto Sans" w:eastAsia="Noto Sans" w:cs="Noto Sans"/>
          <w:b w:val="0"/>
          <w:i w:val="0"/>
          <w:sz w:val="16"/>
        </w:rPr>
        <w:t xml:space="preserve"> COUNSEL DRAFT - NOT EFFECTIVE UNTIL APPROVED AND RELEASE-GATED</w:t>
      </w:r>
    </w:p>
    <w:p>
      <w:pPr>
        <w:pStyle w:val="LegalQuote"/>
      </w:pPr>
    </w:p>
    <w:p>
      <w:pPr>
        <w:pStyle w:val="LegalQuote"/>
      </w:pPr>
      <w:r>
        <w:rPr>
          <w:rFonts w:ascii="Noto Sans" w:hAnsi="Noto Sans" w:eastAsia="Noto Sans" w:cs="Noto Sans"/>
          <w:b/>
          <w:i w:val="0"/>
          <w:sz w:val="16"/>
        </w:rPr>
        <w:t>Drafting date:</w:t>
      </w:r>
      <w:r>
        <w:rPr>
          <w:rFonts w:ascii="Noto Sans" w:hAnsi="Noto Sans" w:eastAsia="Noto Sans" w:cs="Noto Sans"/>
          <w:b w:val="0"/>
          <w:i w:val="0"/>
          <w:sz w:val="16"/>
        </w:rPr>
        <w:t xml:space="preserve"> 27 July 2026</w:t>
      </w:r>
    </w:p>
    <w:p>
      <w:pPr>
        <w:pStyle w:val="LegalQuote"/>
      </w:pPr>
    </w:p>
    <w:p>
      <w:pPr>
        <w:pStyle w:val="LegalQuote"/>
      </w:pPr>
      <w:r>
        <w:rPr>
          <w:rFonts w:ascii="Noto Sans" w:hAnsi="Noto Sans" w:eastAsia="Noto Sans" w:cs="Noto Sans"/>
          <w:b/>
          <w:i w:val="0"/>
          <w:sz w:val="16"/>
        </w:rPr>
        <w:t>Operator:</w:t>
      </w:r>
      <w:r>
        <w:rPr>
          <w:rFonts w:ascii="Noto Sans Thai" w:hAnsi="Noto Sans Thai" w:eastAsia="Noto Sans Thai" w:cs="Noto Sans Thai"/>
          <w:b w:val="0"/>
          <w:i w:val="0"/>
          <w:sz w:val="16"/>
        </w:rPr>
        <w:t xml:space="preserve"> DEEJAI LAB CO., LTD. (บริษัท ดีใจ แล็บ จำกัด), company registration number 0105569117953, operating DJAI Academy and DJBOT.</w:t>
      </w:r>
    </w:p>
    <w:p>
      <w:pPr>
        <w:pStyle w:val="LegalQuote"/>
      </w:pPr>
    </w:p>
    <w:p>
      <w:pPr>
        <w:pStyle w:val="LegalQuote"/>
        <w:ind w:left="198"/>
      </w:pPr>
      <w:r>
        <w:rPr>
          <w:rFonts w:ascii="Noto Sans" w:hAnsi="Noto Sans" w:eastAsia="Noto Sans" w:cs="Noto Sans"/>
          <w:b/>
          <w:i w:val="0"/>
          <w:sz w:val="16"/>
        </w:rPr>
        <w:t>Release rule:</w:t>
      </w:r>
      <w:r>
        <w:rPr>
          <w:rFonts w:ascii="Noto Sans" w:hAnsi="Noto Sans" w:eastAsia="Noto Sans" w:cs="Noto Sans"/>
          <w:b w:val="0"/>
          <w:i w:val="0"/>
          <w:sz w:val="16"/>
        </w:rPr>
        <w:t xml:space="preserve"> This document must not be published or relied upon as a production promise until the Launch Readiness Certificate confirms that every dependent control has been implemented, tested and approved. Current-state facts control over target policy until verification.</w:t>
      </w:r>
    </w:p>
    <w:p>
      <w:pPr>
        <w:pStyle w:val="Heading2"/>
      </w:pPr>
      <w:r>
        <w:rPr>
          <w:rFonts w:ascii="Noto Sans" w:hAnsi="Noto Sans" w:eastAsia="Noto Sans" w:cs="Noto Sans"/>
          <w:b/>
          <w:i w:val="0"/>
          <w:sz w:val="24"/>
        </w:rPr>
        <w:t>Current status</w:t>
      </w:r>
    </w:p>
    <w:p>
      <w:pPr>
        <w:spacing w:before="0" w:after="80" w:line="252" w:lineRule="auto"/>
      </w:pPr>
      <w:r>
        <w:rPr>
          <w:rFonts w:ascii="Noto Sans" w:hAnsi="Noto Sans" w:eastAsia="Noto Sans" w:cs="Noto Sans"/>
          <w:b w:val="0"/>
          <w:i w:val="0"/>
          <w:sz w:val="18"/>
        </w:rPr>
        <w:t>This control must remain hidden/disabled because no partner is active.</w:t>
      </w:r>
    </w:p>
    <w:p>
      <w:pPr>
        <w:pStyle w:val="Heading2"/>
      </w:pPr>
      <w:r>
        <w:rPr>
          <w:rFonts w:ascii="Noto Sans" w:hAnsi="Noto Sans" w:eastAsia="Noto Sans" w:cs="Noto Sans"/>
          <w:b/>
          <w:i w:val="0"/>
          <w:sz w:val="24"/>
        </w:rPr>
        <w:t>Future English text</w:t>
      </w:r>
    </w:p>
    <w:p>
      <w:pPr>
        <w:spacing w:before="0" w:after="80" w:line="252" w:lineRule="auto"/>
      </w:pPr>
      <w:r>
        <w:rPr>
          <w:rFonts w:ascii="Noto Sans" w:hAnsi="Noto Sans" w:eastAsia="Noto Sans" w:cs="Noto Sans"/>
          <w:b w:val="0"/>
          <w:i w:val="0"/>
          <w:sz w:val="18"/>
        </w:rPr>
        <w:t>☐ I agree that DEEJAI LAB CO., LTD. may share my name and contact details with the marketing partners identified in the Partner Schedule so they may contact me about the stated product or service categories. I can withdraw through https://djai.academy/privacy/preferences or privacy@djai.academy. I can still use the Merchant's chat if I do not agree.</w:t>
      </w:r>
    </w:p>
    <w:p>
      <w:pPr>
        <w:pStyle w:val="Heading2"/>
      </w:pPr>
      <w:r>
        <w:rPr>
          <w:rFonts w:ascii="Noto Sans" w:hAnsi="Noto Sans" w:eastAsia="Noto Sans" w:cs="Noto Sans"/>
          <w:b/>
          <w:i w:val="0"/>
          <w:sz w:val="24"/>
        </w:rPr>
        <w:t>Future Thai text</w:t>
      </w:r>
    </w:p>
    <w:p>
      <w:pPr>
        <w:spacing w:before="0" w:after="80" w:line="252" w:lineRule="auto"/>
      </w:pPr>
      <w:r>
        <w:rPr>
          <w:rFonts w:ascii="Noto Sans Thai" w:hAnsi="Noto Sans Thai" w:eastAsia="Noto Sans Thai" w:cs="Noto Sans Thai"/>
          <w:b w:val="0"/>
          <w:i w:val="0"/>
          <w:sz w:val="18"/>
        </w:rPr>
        <w:t>☐ ข้าพเจ้ายินยอมให้ บริษัท ดีใจ แล็บ จำกัด เปิดเผยชื่อและข้อมูลติดต่อที่ข้าพเจ้าให้ไว้แก่พันธมิตรทางการตลาดที่ระบุในตารางพันธมิตร เพื่อให้พันธมิตรดังกล่าวติดต่อข้าพเจ้าเกี่ยวกับประเภทผลิตภัณฑ์หรือบริการที่ระบุไว้ ข้าพเจ้าสามารถถอนความยินยอมได้ทุกเมื่อ และยังสามารถใช้แชตของร้านค้าได้แม้ไม่ยินยอม</w:t>
      </w:r>
    </w:p>
    <w:p>
      <w:pPr>
        <w:pStyle w:val="Heading2"/>
      </w:pPr>
      <w:r>
        <w:rPr>
          <w:rFonts w:ascii="Noto Sans" w:hAnsi="Noto Sans" w:eastAsia="Noto Sans" w:cs="Noto Sans"/>
          <w:b/>
          <w:i w:val="0"/>
          <w:sz w:val="24"/>
        </w:rPr>
        <w:t>Limits</w:t>
      </w:r>
    </w:p>
    <w:p>
      <w:pPr>
        <w:spacing w:before="0" w:after="80" w:line="252" w:lineRule="auto"/>
      </w:pPr>
      <w:r>
        <w:rPr>
          <w:rFonts w:ascii="Noto Sans" w:hAnsi="Noto Sans" w:eastAsia="Noto Sans" w:cs="Noto Sans"/>
          <w:b w:val="0"/>
          <w:i w:val="0"/>
          <w:sz w:val="18"/>
        </w:rPr>
        <w:t>No chat content, sensitive or child data. Consent is valid only for approved recipients, fields, channels, categories and retention. Material new partners may require fresh consent.</w:t>
      </w:r>
    </w:p>
    <w:p>
      <w:r>
        <w:br w:type="page"/>
      </w:r>
    </w:p>
    <w:p>
      <w:pPr>
        <w:pStyle w:val="Heading1"/>
      </w:pPr>
      <w:r>
        <w:rPr>
          <w:rFonts w:ascii="Noto Sans" w:hAnsi="Noto Sans" w:eastAsia="Noto Sans" w:cs="Noto Sans"/>
          <w:b/>
          <w:i w:val="0"/>
          <w:sz w:val="32"/>
        </w:rPr>
        <w:t>Model Development Consent Text</w:t>
      </w:r>
    </w:p>
    <w:p>
      <w:pPr>
        <w:pStyle w:val="LegalQuote"/>
        <w:ind w:left="198"/>
      </w:pPr>
      <w:r>
        <w:rPr>
          <w:rFonts w:ascii="Noto Sans" w:hAnsi="Noto Sans" w:eastAsia="Noto Sans" w:cs="Noto Sans"/>
          <w:b/>
          <w:i w:val="0"/>
          <w:sz w:val="16"/>
        </w:rPr>
        <w:t>Status:</w:t>
      </w:r>
      <w:r>
        <w:rPr>
          <w:rFonts w:ascii="Noto Sans" w:hAnsi="Noto Sans" w:eastAsia="Noto Sans" w:cs="Noto Sans"/>
          <w:b w:val="0"/>
          <w:i w:val="0"/>
          <w:sz w:val="16"/>
        </w:rPr>
        <w:t xml:space="preserve"> COUNSEL DRAFT - NOT EFFECTIVE UNTIL APPROVED AND RELEASE-GATED</w:t>
      </w:r>
    </w:p>
    <w:p>
      <w:pPr>
        <w:pStyle w:val="LegalQuote"/>
      </w:pPr>
    </w:p>
    <w:p>
      <w:pPr>
        <w:pStyle w:val="LegalQuote"/>
      </w:pPr>
      <w:r>
        <w:rPr>
          <w:rFonts w:ascii="Noto Sans" w:hAnsi="Noto Sans" w:eastAsia="Noto Sans" w:cs="Noto Sans"/>
          <w:b/>
          <w:i w:val="0"/>
          <w:sz w:val="16"/>
        </w:rPr>
        <w:t>Drafting date:</w:t>
      </w:r>
      <w:r>
        <w:rPr>
          <w:rFonts w:ascii="Noto Sans" w:hAnsi="Noto Sans" w:eastAsia="Noto Sans" w:cs="Noto Sans"/>
          <w:b w:val="0"/>
          <w:i w:val="0"/>
          <w:sz w:val="16"/>
        </w:rPr>
        <w:t xml:space="preserve"> 27 July 2026</w:t>
      </w:r>
    </w:p>
    <w:p>
      <w:pPr>
        <w:pStyle w:val="LegalQuote"/>
      </w:pPr>
    </w:p>
    <w:p>
      <w:pPr>
        <w:pStyle w:val="LegalQuote"/>
      </w:pPr>
      <w:r>
        <w:rPr>
          <w:rFonts w:ascii="Noto Sans" w:hAnsi="Noto Sans" w:eastAsia="Noto Sans" w:cs="Noto Sans"/>
          <w:b/>
          <w:i w:val="0"/>
          <w:sz w:val="16"/>
        </w:rPr>
        <w:t>Operator:</w:t>
      </w:r>
      <w:r>
        <w:rPr>
          <w:rFonts w:ascii="Noto Sans Thai" w:hAnsi="Noto Sans Thai" w:eastAsia="Noto Sans Thai" w:cs="Noto Sans Thai"/>
          <w:b w:val="0"/>
          <w:i w:val="0"/>
          <w:sz w:val="16"/>
        </w:rPr>
        <w:t xml:space="preserve"> DEEJAI LAB CO., LTD. (บริษัท ดีใจ แล็บ จำกัด), company registration number 0105569117953, operating DJAI Academy and DJBOT.</w:t>
      </w:r>
    </w:p>
    <w:p>
      <w:pPr>
        <w:pStyle w:val="LegalQuote"/>
      </w:pPr>
    </w:p>
    <w:p>
      <w:pPr>
        <w:pStyle w:val="LegalQuote"/>
        <w:ind w:left="198"/>
      </w:pPr>
      <w:r>
        <w:rPr>
          <w:rFonts w:ascii="Noto Sans" w:hAnsi="Noto Sans" w:eastAsia="Noto Sans" w:cs="Noto Sans"/>
          <w:b/>
          <w:i w:val="0"/>
          <w:sz w:val="16"/>
        </w:rPr>
        <w:t>Release rule:</w:t>
      </w:r>
      <w:r>
        <w:rPr>
          <w:rFonts w:ascii="Noto Sans" w:hAnsi="Noto Sans" w:eastAsia="Noto Sans" w:cs="Noto Sans"/>
          <w:b w:val="0"/>
          <w:i w:val="0"/>
          <w:sz w:val="16"/>
        </w:rPr>
        <w:t xml:space="preserve"> This document must not be published or relied upon as a production promise until the Launch Readiness Certificate confirms that every dependent control has been implemented, tested and approved. Current-state facts control over target policy until verification.</w:t>
      </w:r>
    </w:p>
    <w:p>
      <w:pPr>
        <w:pStyle w:val="Heading2"/>
      </w:pPr>
      <w:r>
        <w:rPr>
          <w:rFonts w:ascii="Noto Sans" w:hAnsi="Noto Sans" w:eastAsia="Noto Sans" w:cs="Noto Sans"/>
          <w:b/>
          <w:i w:val="0"/>
          <w:sz w:val="24"/>
        </w:rPr>
        <w:t>English interface text</w:t>
      </w:r>
    </w:p>
    <w:p>
      <w:pPr>
        <w:spacing w:before="0" w:after="80" w:line="252" w:lineRule="auto"/>
      </w:pPr>
      <w:r>
        <w:rPr>
          <w:rFonts w:ascii="Noto Sans" w:hAnsi="Noto Sans" w:eastAsia="Noto Sans" w:cs="Noto Sans"/>
          <w:b w:val="0"/>
          <w:i w:val="0"/>
          <w:sz w:val="18"/>
        </w:rPr>
        <w:t>☐ I agree that DEEJAI LAB CO., LTD. may use a controlled copy of this conversation to develop, test and improve language models after removing direct identifiers such as my name, email address and telephone number. The conversation is not described as anonymous and may be reviewed by authorised personnel under safeguards. I can withdraw future use through https://djai.academy/privacy/preferences or privacy@djai.academy. I can still use the Merchant's chat if I do not agree.</w:t>
      </w:r>
    </w:p>
    <w:p>
      <w:pPr>
        <w:pStyle w:val="Heading2"/>
      </w:pPr>
      <w:r>
        <w:rPr>
          <w:rFonts w:ascii="Noto Sans" w:hAnsi="Noto Sans" w:eastAsia="Noto Sans" w:cs="Noto Sans"/>
          <w:b/>
          <w:i w:val="0"/>
          <w:sz w:val="24"/>
        </w:rPr>
        <w:t>Thai interface text</w:t>
      </w:r>
    </w:p>
    <w:p>
      <w:pPr>
        <w:spacing w:before="0" w:after="80" w:line="252" w:lineRule="auto"/>
      </w:pPr>
      <w:r>
        <w:rPr>
          <w:rFonts w:ascii="Noto Sans Thai" w:hAnsi="Noto Sans Thai" w:eastAsia="Noto Sans Thai" w:cs="Noto Sans Thai"/>
          <w:b w:val="0"/>
          <w:i w:val="0"/>
          <w:sz w:val="18"/>
        </w:rPr>
        <w:t>☐ ข้าพเจ้ายินยอมให้ บริษัท ดีใจ แล็บ จำกัด ใช้สำเนาการสนทนานี้ภายใต้การควบคุม เพื่อพัฒนา ทดสอบ และปรับปรุงโมเดลภาษา หลังจากลบข้อมูลระบุตัวตนโดยตรง เช่น ชื่อ อีเมล และหมายเลขโทรศัพท์ ข้อมูลการสนทนานี้จะไม่ถูกเรียกว่าเป็นข้อมูลนิรนาม และอาจมีผู้ได้รับอนุญาตตรวจสอบภายใต้มาตรการคุ้มครอง ข้าพเจ้าสามารถถอนความยินยอมสำหรับการใช้ในอนาคตได้ และยังสามารถใช้แชตของร้านค้าได้แม้ไม่ยินยอม</w:t>
      </w:r>
    </w:p>
    <w:p>
      <w:pPr>
        <w:pStyle w:val="Heading2"/>
      </w:pPr>
      <w:r>
        <w:rPr>
          <w:rFonts w:ascii="Noto Sans" w:hAnsi="Noto Sans" w:eastAsia="Noto Sans" w:cs="Noto Sans"/>
          <w:b/>
          <w:i w:val="0"/>
          <w:sz w:val="24"/>
        </w:rPr>
        <w:t>Scope</w:t>
      </w:r>
    </w:p>
    <w:p>
      <w:pPr>
        <w:spacing w:before="0" w:after="80" w:line="252" w:lineRule="auto"/>
      </w:pPr>
      <w:r>
        <w:rPr>
          <w:rFonts w:ascii="Noto Sans" w:hAnsi="Noto Sans" w:eastAsia="Noto Sans" w:cs="Noto Sans"/>
          <w:b w:val="0"/>
          <w:i w:val="0"/>
          <w:sz w:val="18"/>
        </w:rPr>
        <w:t>Model development only; no marketing/partner disclosure. Known child/sensitive conversations excluded. Withdrawal limits are in the Model Notice.</w:t>
      </w:r>
    </w:p>
    <w:p>
      <w:r>
        <w:br w:type="page"/>
      </w:r>
    </w:p>
    <w:p>
      <w:pPr>
        <w:pStyle w:val="Heading1"/>
      </w:pPr>
      <w:r>
        <w:rPr>
          <w:rFonts w:ascii="Noto Sans" w:hAnsi="Noto Sans" w:eastAsia="Noto Sans" w:cs="Noto Sans"/>
          <w:b/>
          <w:i w:val="0"/>
          <w:sz w:val="32"/>
        </w:rPr>
        <w:t>Consent Withdrawal and Preference Notice</w:t>
      </w:r>
    </w:p>
    <w:p>
      <w:pPr>
        <w:pStyle w:val="LegalQuote"/>
        <w:ind w:left="198"/>
      </w:pPr>
      <w:r>
        <w:rPr>
          <w:rFonts w:ascii="Noto Sans" w:hAnsi="Noto Sans" w:eastAsia="Noto Sans" w:cs="Noto Sans"/>
          <w:b/>
          <w:i w:val="0"/>
          <w:sz w:val="16"/>
        </w:rPr>
        <w:t>Status:</w:t>
      </w:r>
      <w:r>
        <w:rPr>
          <w:rFonts w:ascii="Noto Sans" w:hAnsi="Noto Sans" w:eastAsia="Noto Sans" w:cs="Noto Sans"/>
          <w:b w:val="0"/>
          <w:i w:val="0"/>
          <w:sz w:val="16"/>
        </w:rPr>
        <w:t xml:space="preserve"> COUNSEL DRAFT - NOT EFFECTIVE UNTIL APPROVED AND RELEASE-GATED</w:t>
      </w:r>
    </w:p>
    <w:p>
      <w:pPr>
        <w:pStyle w:val="LegalQuote"/>
      </w:pPr>
    </w:p>
    <w:p>
      <w:pPr>
        <w:pStyle w:val="LegalQuote"/>
      </w:pPr>
      <w:r>
        <w:rPr>
          <w:rFonts w:ascii="Noto Sans" w:hAnsi="Noto Sans" w:eastAsia="Noto Sans" w:cs="Noto Sans"/>
          <w:b/>
          <w:i w:val="0"/>
          <w:sz w:val="16"/>
        </w:rPr>
        <w:t>Drafting date:</w:t>
      </w:r>
      <w:r>
        <w:rPr>
          <w:rFonts w:ascii="Noto Sans" w:hAnsi="Noto Sans" w:eastAsia="Noto Sans" w:cs="Noto Sans"/>
          <w:b w:val="0"/>
          <w:i w:val="0"/>
          <w:sz w:val="16"/>
        </w:rPr>
        <w:t xml:space="preserve"> 27 July 2026</w:t>
      </w:r>
    </w:p>
    <w:p>
      <w:pPr>
        <w:pStyle w:val="LegalQuote"/>
      </w:pPr>
    </w:p>
    <w:p>
      <w:pPr>
        <w:pStyle w:val="LegalQuote"/>
      </w:pPr>
      <w:r>
        <w:rPr>
          <w:rFonts w:ascii="Noto Sans" w:hAnsi="Noto Sans" w:eastAsia="Noto Sans" w:cs="Noto Sans"/>
          <w:b/>
          <w:i w:val="0"/>
          <w:sz w:val="16"/>
        </w:rPr>
        <w:t>Operator:</w:t>
      </w:r>
      <w:r>
        <w:rPr>
          <w:rFonts w:ascii="Noto Sans Thai" w:hAnsi="Noto Sans Thai" w:eastAsia="Noto Sans Thai" w:cs="Noto Sans Thai"/>
          <w:b w:val="0"/>
          <w:i w:val="0"/>
          <w:sz w:val="16"/>
        </w:rPr>
        <w:t xml:space="preserve"> DEEJAI LAB CO., LTD. (บริษัท ดีใจ แล็บ จำกัด), company registration number 0105569117953, operating DJAI Academy and DJBOT.</w:t>
      </w:r>
    </w:p>
    <w:p>
      <w:pPr>
        <w:pStyle w:val="LegalQuote"/>
      </w:pPr>
    </w:p>
    <w:p>
      <w:pPr>
        <w:pStyle w:val="LegalQuote"/>
        <w:ind w:left="198"/>
      </w:pPr>
      <w:r>
        <w:rPr>
          <w:rFonts w:ascii="Noto Sans" w:hAnsi="Noto Sans" w:eastAsia="Noto Sans" w:cs="Noto Sans"/>
          <w:b/>
          <w:i w:val="0"/>
          <w:sz w:val="16"/>
        </w:rPr>
        <w:t>Release rule:</w:t>
      </w:r>
      <w:r>
        <w:rPr>
          <w:rFonts w:ascii="Noto Sans" w:hAnsi="Noto Sans" w:eastAsia="Noto Sans" w:cs="Noto Sans"/>
          <w:b w:val="0"/>
          <w:i w:val="0"/>
          <w:sz w:val="16"/>
        </w:rPr>
        <w:t xml:space="preserve"> This document must not be published or relied upon as a production promise until the Launch Readiness Certificate confirms that every dependent control has been implemented, tested and approved. Current-state facts control over target policy until verification.</w:t>
      </w:r>
    </w:p>
    <w:p>
      <w:pPr>
        <w:pStyle w:val="Heading2"/>
      </w:pPr>
      <w:r>
        <w:rPr>
          <w:rFonts w:ascii="Noto Sans" w:hAnsi="Noto Sans" w:eastAsia="Noto Sans" w:cs="Noto Sans"/>
          <w:b/>
          <w:i w:val="0"/>
          <w:sz w:val="24"/>
        </w:rPr>
        <w:t>1. Choices</w:t>
      </w:r>
    </w:p>
    <w:p>
      <w:pPr>
        <w:spacing w:before="0" w:after="80" w:line="252" w:lineRule="auto"/>
      </w:pPr>
      <w:r>
        <w:rPr>
          <w:rFonts w:ascii="Noto Sans" w:hAnsi="Noto Sans" w:eastAsia="Noto Sans" w:cs="Noto Sans"/>
          <w:b w:val="0"/>
          <w:i w:val="0"/>
          <w:sz w:val="18"/>
        </w:rPr>
        <w:t>A person may separately manage Deejai marketing, partner marketing, model development and, where active, voice recording or marketing-call preferences.</w:t>
      </w:r>
    </w:p>
    <w:p>
      <w:pPr>
        <w:pStyle w:val="Heading2"/>
      </w:pPr>
      <w:r>
        <w:rPr>
          <w:rFonts w:ascii="Noto Sans" w:hAnsi="Noto Sans" w:eastAsia="Noto Sans" w:cs="Noto Sans"/>
          <w:b/>
          <w:i w:val="0"/>
          <w:sz w:val="24"/>
        </w:rPr>
        <w:t>2. Channels</w:t>
      </w:r>
    </w:p>
    <w:p>
      <w:pPr>
        <w:spacing w:before="0" w:after="80" w:line="252" w:lineRule="auto"/>
      </w:pPr>
      <w:r>
        <w:rPr>
          <w:rFonts w:ascii="Noto Sans" w:hAnsi="Noto Sans" w:eastAsia="Noto Sans" w:cs="Noto Sans"/>
          <w:b w:val="0"/>
          <w:i w:val="0"/>
          <w:sz w:val="18"/>
        </w:rPr>
        <w:t>Use https://djai.academy/privacy/preferences, message unsubscribe or privacy@djai.academy. Telephone/LINE opt-outs must enter the central suppression system.</w:t>
      </w:r>
    </w:p>
    <w:p>
      <w:pPr>
        <w:pStyle w:val="Heading2"/>
      </w:pPr>
      <w:r>
        <w:rPr>
          <w:rFonts w:ascii="Noto Sans" w:hAnsi="Noto Sans" w:eastAsia="Noto Sans" w:cs="Noto Sans"/>
          <w:b/>
          <w:i w:val="0"/>
          <w:sz w:val="24"/>
        </w:rPr>
        <w:t>3. Effect</w:t>
      </w:r>
    </w:p>
    <w:p>
      <w:pPr>
        <w:spacing w:before="0" w:after="80" w:line="252" w:lineRule="auto"/>
      </w:pPr>
      <w:r>
        <w:rPr>
          <w:rFonts w:ascii="Noto Sans" w:hAnsi="Noto Sans" w:eastAsia="Noto Sans" w:cs="Noto Sans"/>
          <w:b w:val="0"/>
          <w:i w:val="0"/>
          <w:sz w:val="18"/>
        </w:rPr>
        <w:t>Withdrawal stops future processing as soon as reasonably practicable and does not affect prior lawful processing. Model withdrawal removes active eligible records where reasonably possible but may not remove effect from a completed model.</w:t>
      </w:r>
    </w:p>
    <w:p>
      <w:pPr>
        <w:pStyle w:val="Heading2"/>
      </w:pPr>
      <w:r>
        <w:rPr>
          <w:rFonts w:ascii="Noto Sans" w:hAnsi="Noto Sans" w:eastAsia="Noto Sans" w:cs="Noto Sans"/>
          <w:b/>
          <w:i w:val="0"/>
          <w:sz w:val="24"/>
        </w:rPr>
        <w:t>4. Suppression</w:t>
      </w:r>
    </w:p>
    <w:p>
      <w:pPr>
        <w:spacing w:before="0" w:after="80" w:line="252" w:lineRule="auto"/>
      </w:pPr>
      <w:r>
        <w:rPr>
          <w:rFonts w:ascii="Noto Sans" w:hAnsi="Noto Sans" w:eastAsia="Noto Sans" w:cs="Noto Sans"/>
          <w:b w:val="0"/>
          <w:i w:val="0"/>
          <w:sz w:val="18"/>
        </w:rPr>
        <w:t>A minimal hashed/normalised identifier, purpose, channel, withdrawal date and evidence reference may be retained five years to prevent renewed contact and prove compliance.</w:t>
      </w:r>
    </w:p>
    <w:p>
      <w:pPr>
        <w:pStyle w:val="Heading2"/>
      </w:pPr>
      <w:r>
        <w:rPr>
          <w:rFonts w:ascii="Noto Sans" w:hAnsi="Noto Sans" w:eastAsia="Noto Sans" w:cs="Noto Sans"/>
          <w:b/>
          <w:i w:val="0"/>
          <w:sz w:val="24"/>
        </w:rPr>
        <w:t>5. Merchant distinction</w:t>
      </w:r>
    </w:p>
    <w:p>
      <w:pPr>
        <w:spacing w:before="0" w:after="80" w:line="252" w:lineRule="auto"/>
      </w:pPr>
      <w:r>
        <w:rPr>
          <w:rFonts w:ascii="Noto Sans" w:hAnsi="Noto Sans" w:eastAsia="Noto Sans" w:cs="Noto Sans"/>
          <w:b w:val="0"/>
          <w:i w:val="0"/>
          <w:sz w:val="18"/>
        </w:rPr>
        <w:t>Deejai withdrawal does not withdraw Merchant marketing. Customer must contact Merchant for Merchant purpose; Deejai will help redirect.</w:t>
      </w:r>
    </w:p>
    <w:p>
      <w:pPr>
        <w:pStyle w:val="Heading2"/>
      </w:pPr>
      <w:r>
        <w:rPr>
          <w:rFonts w:ascii="Noto Sans" w:hAnsi="Noto Sans" w:eastAsia="Noto Sans" w:cs="Noto Sans"/>
          <w:b/>
          <w:i w:val="0"/>
          <w:sz w:val="24"/>
        </w:rPr>
        <w:t>6. Response</w:t>
      </w:r>
    </w:p>
    <w:p>
      <w:pPr>
        <w:spacing w:before="0" w:after="80" w:line="252" w:lineRule="auto"/>
      </w:pPr>
      <w:r>
        <w:rPr>
          <w:rFonts w:ascii="Noto Sans" w:hAnsi="Noto Sans" w:eastAsia="Noto Sans" w:cs="Noto Sans"/>
          <w:b w:val="0"/>
          <w:i w:val="0"/>
          <w:sz w:val="18"/>
        </w:rPr>
        <w:t>Electronic opt-outs normally apply immediately. Complex rights requests may require identity verification and legal assessment.</w:t>
      </w:r>
    </w:p>
    <w:p>
      <w:r>
        <w:br w:type="page"/>
      </w:r>
    </w:p>
    <w:p>
      <w:pPr>
        <w:pStyle w:val="Heading1"/>
      </w:pPr>
      <w:r>
        <w:rPr>
          <w:rFonts w:ascii="Noto Sans" w:hAnsi="Noto Sans" w:eastAsia="Noto Sans" w:cs="Noto Sans"/>
          <w:b/>
          <w:i w:val="0"/>
          <w:sz w:val="32"/>
        </w:rPr>
        <w:t>AI Text Bot Interaction Notice</w:t>
      </w:r>
    </w:p>
    <w:p>
      <w:pPr>
        <w:pStyle w:val="LegalQuote"/>
        <w:ind w:left="198"/>
      </w:pPr>
      <w:r>
        <w:rPr>
          <w:rFonts w:ascii="Noto Sans" w:hAnsi="Noto Sans" w:eastAsia="Noto Sans" w:cs="Noto Sans"/>
          <w:b/>
          <w:i w:val="0"/>
          <w:sz w:val="16"/>
        </w:rPr>
        <w:t>Status:</w:t>
      </w:r>
      <w:r>
        <w:rPr>
          <w:rFonts w:ascii="Noto Sans" w:hAnsi="Noto Sans" w:eastAsia="Noto Sans" w:cs="Noto Sans"/>
          <w:b w:val="0"/>
          <w:i w:val="0"/>
          <w:sz w:val="16"/>
        </w:rPr>
        <w:t xml:space="preserve"> COUNSEL DRAFT - NOT EFFECTIVE UNTIL APPROVED AND RELEASE-GATED</w:t>
      </w:r>
    </w:p>
    <w:p>
      <w:pPr>
        <w:pStyle w:val="LegalQuote"/>
      </w:pPr>
    </w:p>
    <w:p>
      <w:pPr>
        <w:pStyle w:val="LegalQuote"/>
      </w:pPr>
      <w:r>
        <w:rPr>
          <w:rFonts w:ascii="Noto Sans" w:hAnsi="Noto Sans" w:eastAsia="Noto Sans" w:cs="Noto Sans"/>
          <w:b/>
          <w:i w:val="0"/>
          <w:sz w:val="16"/>
        </w:rPr>
        <w:t>Drafting date:</w:t>
      </w:r>
      <w:r>
        <w:rPr>
          <w:rFonts w:ascii="Noto Sans" w:hAnsi="Noto Sans" w:eastAsia="Noto Sans" w:cs="Noto Sans"/>
          <w:b w:val="0"/>
          <w:i w:val="0"/>
          <w:sz w:val="16"/>
        </w:rPr>
        <w:t xml:space="preserve"> 27 July 2026</w:t>
      </w:r>
    </w:p>
    <w:p>
      <w:pPr>
        <w:pStyle w:val="LegalQuote"/>
      </w:pPr>
    </w:p>
    <w:p>
      <w:pPr>
        <w:pStyle w:val="LegalQuote"/>
      </w:pPr>
      <w:r>
        <w:rPr>
          <w:rFonts w:ascii="Noto Sans" w:hAnsi="Noto Sans" w:eastAsia="Noto Sans" w:cs="Noto Sans"/>
          <w:b/>
          <w:i w:val="0"/>
          <w:sz w:val="16"/>
        </w:rPr>
        <w:t>Operator:</w:t>
      </w:r>
      <w:r>
        <w:rPr>
          <w:rFonts w:ascii="Noto Sans Thai" w:hAnsi="Noto Sans Thai" w:eastAsia="Noto Sans Thai" w:cs="Noto Sans Thai"/>
          <w:b w:val="0"/>
          <w:i w:val="0"/>
          <w:sz w:val="16"/>
        </w:rPr>
        <w:t xml:space="preserve"> DEEJAI LAB CO., LTD. (บริษัท ดีใจ แล็บ จำกัด), company registration number 0105569117953, operating DJAI Academy and DJBOT.</w:t>
      </w:r>
    </w:p>
    <w:p>
      <w:pPr>
        <w:pStyle w:val="LegalQuote"/>
      </w:pPr>
    </w:p>
    <w:p>
      <w:pPr>
        <w:pStyle w:val="LegalQuote"/>
        <w:ind w:left="198"/>
      </w:pPr>
      <w:r>
        <w:rPr>
          <w:rFonts w:ascii="Noto Sans" w:hAnsi="Noto Sans" w:eastAsia="Noto Sans" w:cs="Noto Sans"/>
          <w:b/>
          <w:i w:val="0"/>
          <w:sz w:val="16"/>
        </w:rPr>
        <w:t>Release rule:</w:t>
      </w:r>
      <w:r>
        <w:rPr>
          <w:rFonts w:ascii="Noto Sans" w:hAnsi="Noto Sans" w:eastAsia="Noto Sans" w:cs="Noto Sans"/>
          <w:b w:val="0"/>
          <w:i w:val="0"/>
          <w:sz w:val="16"/>
        </w:rPr>
        <w:t xml:space="preserve"> This document must not be published or relied upon as a production promise until the Launch Readiness Certificate confirms that every dependent control has been implemented, tested and approved. Current-state facts control over target policy until verification.</w:t>
      </w:r>
    </w:p>
    <w:p>
      <w:pPr>
        <w:pStyle w:val="Heading2"/>
      </w:pPr>
      <w:r>
        <w:rPr>
          <w:rFonts w:ascii="Noto Sans" w:hAnsi="Noto Sans" w:eastAsia="Noto Sans" w:cs="Noto Sans"/>
          <w:b/>
          <w:i w:val="0"/>
          <w:sz w:val="24"/>
        </w:rPr>
        <w:t>Short notice</w:t>
      </w:r>
    </w:p>
    <w:p>
      <w:pPr>
        <w:spacing w:before="0" w:after="80" w:line="252" w:lineRule="auto"/>
      </w:pPr>
      <w:r>
        <w:rPr>
          <w:rFonts w:ascii="Noto Sans" w:hAnsi="Noto Sans" w:eastAsia="Noto Sans" w:cs="Noto Sans"/>
          <w:b w:val="0"/>
          <w:i w:val="0"/>
          <w:sz w:val="18"/>
        </w:rPr>
        <w:t>You are chatting with an AI-assisted system operated for the Merchant. Responses may be incomplete or incorrect. Do not submit passwords, OTPs, full card details, identity documents, unrequested sensitive data or emergency information. Confirm important decisions with a qualified person and use the human-help control.</w:t>
      </w:r>
    </w:p>
    <w:p>
      <w:pPr>
        <w:pStyle w:val="Heading2"/>
      </w:pPr>
      <w:r>
        <w:rPr>
          <w:rFonts w:ascii="Noto Sans" w:hAnsi="Noto Sans" w:eastAsia="Noto Sans" w:cs="Noto Sans"/>
          <w:b/>
          <w:i w:val="0"/>
          <w:sz w:val="24"/>
        </w:rPr>
        <w:t>Detailed notice</w:t>
      </w:r>
    </w:p>
    <w:p>
      <w:pPr>
        <w:spacing w:before="0" w:after="80" w:line="252" w:lineRule="auto"/>
      </w:pPr>
      <w:r>
        <w:rPr>
          <w:rFonts w:ascii="Noto Sans" w:hAnsi="Noto Sans" w:eastAsia="Noto Sans" w:cs="Noto Sans"/>
          <w:b w:val="0"/>
          <w:i w:val="0"/>
          <w:sz w:val="18"/>
        </w:rPr>
        <w:t>Merchant determines business purpose/content sources. Deejai processes prompts/outputs to provide service. An AI provider may receive data only after being listed. Model development requires separate optional choice. The bot may not make final high-impact decisions or replace emergency, medical, legal or financial professionals.</w:t>
      </w:r>
    </w:p>
    <w:p>
      <w:pPr>
        <w:pStyle w:val="Heading2"/>
      </w:pPr>
      <w:r>
        <w:rPr>
          <w:rFonts w:ascii="Noto Sans" w:hAnsi="Noto Sans" w:eastAsia="Noto Sans" w:cs="Noto Sans"/>
          <w:b/>
          <w:i w:val="0"/>
          <w:sz w:val="24"/>
        </w:rPr>
        <w:t>Human escalation</w:t>
      </w:r>
    </w:p>
    <w:p>
      <w:pPr>
        <w:spacing w:before="0" w:after="80" w:line="252" w:lineRule="auto"/>
      </w:pPr>
      <w:r>
        <w:rPr>
          <w:rFonts w:ascii="Noto Sans" w:hAnsi="Noto Sans" w:eastAsia="Noto Sans" w:cs="Noto Sans"/>
          <w:b w:val="0"/>
          <w:i w:val="0"/>
          <w:sz w:val="18"/>
        </w:rPr>
        <w:t>Merchant must provide a human contact for material complaints, transactions and matters the AI cannot safely resolve. The bot must not falsely claim human review.</w:t>
      </w:r>
    </w:p>
    <w:p>
      <w:r>
        <w:br w:type="page"/>
      </w:r>
    </w:p>
    <w:p>
      <w:pPr>
        <w:pStyle w:val="Heading1"/>
      </w:pPr>
      <w:r>
        <w:rPr>
          <w:rFonts w:ascii="Noto Sans" w:hAnsi="Noto Sans" w:eastAsia="Noto Sans" w:cs="Noto Sans"/>
          <w:b/>
          <w:i w:val="0"/>
          <w:sz w:val="32"/>
        </w:rPr>
        <w:t>Voice Call Notice and Consent Scripts</w:t>
      </w:r>
    </w:p>
    <w:p>
      <w:pPr>
        <w:pStyle w:val="LegalQuote"/>
        <w:ind w:left="198"/>
      </w:pPr>
      <w:r>
        <w:rPr>
          <w:rFonts w:ascii="Noto Sans" w:hAnsi="Noto Sans" w:eastAsia="Noto Sans" w:cs="Noto Sans"/>
          <w:b/>
          <w:i w:val="0"/>
          <w:sz w:val="16"/>
        </w:rPr>
        <w:t>Status:</w:t>
      </w:r>
      <w:r>
        <w:rPr>
          <w:rFonts w:ascii="Noto Sans" w:hAnsi="Noto Sans" w:eastAsia="Noto Sans" w:cs="Noto Sans"/>
          <w:b w:val="0"/>
          <w:i w:val="0"/>
          <w:sz w:val="16"/>
        </w:rPr>
        <w:t xml:space="preserve"> COUNSEL DRAFT - NOT EFFECTIVE UNTIL APPROVED AND RELEASE-GATED</w:t>
      </w:r>
    </w:p>
    <w:p>
      <w:pPr>
        <w:pStyle w:val="LegalQuote"/>
      </w:pPr>
    </w:p>
    <w:p>
      <w:pPr>
        <w:pStyle w:val="LegalQuote"/>
      </w:pPr>
      <w:r>
        <w:rPr>
          <w:rFonts w:ascii="Noto Sans" w:hAnsi="Noto Sans" w:eastAsia="Noto Sans" w:cs="Noto Sans"/>
          <w:b/>
          <w:i w:val="0"/>
          <w:sz w:val="16"/>
        </w:rPr>
        <w:t>Drafting date:</w:t>
      </w:r>
      <w:r>
        <w:rPr>
          <w:rFonts w:ascii="Noto Sans" w:hAnsi="Noto Sans" w:eastAsia="Noto Sans" w:cs="Noto Sans"/>
          <w:b w:val="0"/>
          <w:i w:val="0"/>
          <w:sz w:val="16"/>
        </w:rPr>
        <w:t xml:space="preserve"> 27 July 2026</w:t>
      </w:r>
    </w:p>
    <w:p>
      <w:pPr>
        <w:pStyle w:val="LegalQuote"/>
      </w:pPr>
    </w:p>
    <w:p>
      <w:pPr>
        <w:pStyle w:val="LegalQuote"/>
      </w:pPr>
      <w:r>
        <w:rPr>
          <w:rFonts w:ascii="Noto Sans" w:hAnsi="Noto Sans" w:eastAsia="Noto Sans" w:cs="Noto Sans"/>
          <w:b/>
          <w:i w:val="0"/>
          <w:sz w:val="16"/>
        </w:rPr>
        <w:t>Operator:</w:t>
      </w:r>
      <w:r>
        <w:rPr>
          <w:rFonts w:ascii="Noto Sans Thai" w:hAnsi="Noto Sans Thai" w:eastAsia="Noto Sans Thai" w:cs="Noto Sans Thai"/>
          <w:b w:val="0"/>
          <w:i w:val="0"/>
          <w:sz w:val="16"/>
        </w:rPr>
        <w:t xml:space="preserve"> DEEJAI LAB CO., LTD. (บริษัท ดีใจ แล็บ จำกัด), company registration number 0105569117953, operating DJAI Academy and DJBOT.</w:t>
      </w:r>
    </w:p>
    <w:p>
      <w:pPr>
        <w:pStyle w:val="LegalQuote"/>
      </w:pPr>
    </w:p>
    <w:p>
      <w:pPr>
        <w:pStyle w:val="LegalQuote"/>
        <w:ind w:left="198"/>
      </w:pPr>
      <w:r>
        <w:rPr>
          <w:rFonts w:ascii="Noto Sans" w:hAnsi="Noto Sans" w:eastAsia="Noto Sans" w:cs="Noto Sans"/>
          <w:b/>
          <w:i w:val="0"/>
          <w:sz w:val="16"/>
        </w:rPr>
        <w:t>Release rule:</w:t>
      </w:r>
      <w:r>
        <w:rPr>
          <w:rFonts w:ascii="Noto Sans" w:hAnsi="Noto Sans" w:eastAsia="Noto Sans" w:cs="Noto Sans"/>
          <w:b w:val="0"/>
          <w:i w:val="0"/>
          <w:sz w:val="16"/>
        </w:rPr>
        <w:t xml:space="preserve"> This document must not be published or relied upon as a production promise until the Launch Readiness Certificate confirms that every dependent control has been implemented, tested and approved. Current-state facts control over target policy until verification.</w:t>
      </w:r>
    </w:p>
    <w:p>
      <w:pPr>
        <w:pStyle w:val="Heading2"/>
      </w:pPr>
      <w:r>
        <w:rPr>
          <w:rFonts w:ascii="Noto Sans" w:hAnsi="Noto Sans" w:eastAsia="Noto Sans" w:cs="Noto Sans"/>
          <w:b/>
          <w:i w:val="0"/>
          <w:sz w:val="24"/>
        </w:rPr>
        <w:t>1. Inbound, no recording</w:t>
      </w:r>
    </w:p>
    <w:p>
      <w:pPr>
        <w:spacing w:before="0" w:after="80" w:line="252" w:lineRule="auto"/>
      </w:pPr>
      <w:r>
        <w:rPr>
          <w:rFonts w:ascii="Noto Sans" w:hAnsi="Noto Sans" w:eastAsia="Noto Sans" w:cs="Noto Sans"/>
          <w:b w:val="0"/>
          <w:i w:val="0"/>
          <w:sz w:val="18"/>
        </w:rPr>
        <w:t>"Hello, you have reached the Merchant identified in the call configuration. This call is handled by an automated voice assistant provided through DJBOT. The assistant may create a text transcript to answer your request. The call is not recorded. Please do not provide passwords, one-time codes or full card details. Say 'human' at any time to request a person."</w:t>
      </w:r>
    </w:p>
    <w:p>
      <w:pPr>
        <w:pStyle w:val="Heading2"/>
      </w:pPr>
      <w:r>
        <w:rPr>
          <w:rFonts w:ascii="Noto Sans" w:hAnsi="Noto Sans" w:eastAsia="Noto Sans" w:cs="Noto Sans"/>
          <w:b/>
          <w:i w:val="0"/>
          <w:sz w:val="24"/>
        </w:rPr>
        <w:t>2. Inbound, recording after approval</w:t>
      </w:r>
    </w:p>
    <w:p>
      <w:pPr>
        <w:spacing w:before="0" w:after="80" w:line="252" w:lineRule="auto"/>
      </w:pPr>
      <w:r>
        <w:rPr>
          <w:rFonts w:ascii="Noto Sans" w:hAnsi="Noto Sans" w:eastAsia="Noto Sans" w:cs="Noto Sans"/>
          <w:b w:val="0"/>
          <w:i w:val="0"/>
          <w:sz w:val="18"/>
        </w:rPr>
        <w:t>"Hello, you have reached the Merchant identified in the call configuration. This call is handled by an automated voice assistant through DJBOT. With your permission, this call will be recorded and transcribed for handling your request and the purposes in the privacy notice. Say 'I agree' to continue with recording, or 'no recording' to continue without recording where available. Say 'human' for a person."</w:t>
      </w:r>
    </w:p>
    <w:p>
      <w:pPr>
        <w:pStyle w:val="Heading2"/>
      </w:pPr>
      <w:r>
        <w:rPr>
          <w:rFonts w:ascii="Noto Sans" w:hAnsi="Noto Sans" w:eastAsia="Noto Sans" w:cs="Noto Sans"/>
          <w:b/>
          <w:i w:val="0"/>
          <w:sz w:val="24"/>
        </w:rPr>
        <w:t>3. Outbound service</w:t>
      </w:r>
    </w:p>
    <w:p>
      <w:pPr>
        <w:spacing w:before="0" w:after="80" w:line="252" w:lineRule="auto"/>
      </w:pPr>
      <w:r>
        <w:rPr>
          <w:rFonts w:ascii="Noto Sans" w:hAnsi="Noto Sans" w:eastAsia="Noto Sans" w:cs="Noto Sans"/>
          <w:b w:val="0"/>
          <w:i w:val="0"/>
          <w:sz w:val="18"/>
        </w:rPr>
        <w:t>"Hello, this is the automated voice assistant of the Merchant identified in the call configuration calling about your request. This is not an emergency service. The call may be transcribed. Say 'human' for a person or 'stop' to end."</w:t>
      </w:r>
    </w:p>
    <w:p>
      <w:pPr>
        <w:pStyle w:val="Heading2"/>
      </w:pPr>
      <w:r>
        <w:rPr>
          <w:rFonts w:ascii="Noto Sans" w:hAnsi="Noto Sans" w:eastAsia="Noto Sans" w:cs="Noto Sans"/>
          <w:b/>
          <w:i w:val="0"/>
          <w:sz w:val="24"/>
        </w:rPr>
        <w:t>4. Outbound marketing</w:t>
      </w:r>
    </w:p>
    <w:p>
      <w:pPr>
        <w:spacing w:before="0" w:after="80" w:line="252" w:lineRule="auto"/>
      </w:pPr>
      <w:r>
        <w:rPr>
          <w:rFonts w:ascii="Noto Sans" w:hAnsi="Noto Sans" w:eastAsia="Noto Sans" w:cs="Noto Sans"/>
          <w:b w:val="0"/>
          <w:i w:val="0"/>
          <w:sz w:val="18"/>
        </w:rPr>
        <w:t>"Hello, this is the automated voice assistant of the Merchant identified in the call configuration. You previously agreed to receive this type of call. Say 'stop marketing' at any time to join the do-not-call list. This call is automated."</w:t>
      </w:r>
    </w:p>
    <w:p>
      <w:pPr>
        <w:pStyle w:val="Heading2"/>
      </w:pPr>
      <w:r>
        <w:rPr>
          <w:rFonts w:ascii="Noto Sans" w:hAnsi="Noto Sans" w:eastAsia="Noto Sans" w:cs="Noto Sans"/>
          <w:b/>
          <w:i w:val="0"/>
          <w:sz w:val="24"/>
        </w:rPr>
        <w:t>5. Thai inbound, no recording</w:t>
      </w:r>
    </w:p>
    <w:p>
      <w:pPr>
        <w:spacing w:before="0" w:after="80" w:line="252" w:lineRule="auto"/>
      </w:pPr>
      <w:r>
        <w:rPr>
          <w:rFonts w:ascii="Noto Sans Thai" w:hAnsi="Noto Sans Thai" w:eastAsia="Noto Sans Thai" w:cs="Noto Sans Thai"/>
          <w:b w:val="0"/>
          <w:i w:val="0"/>
          <w:sz w:val="18"/>
        </w:rPr>
        <w:t>"สวัสดีค่ะ/ครับ ท่านกำลังติดต่อ ร้านค้าที่ระบุไว้ในการตั้งค่าการโทร สายนี้ให้บริการโดยผู้ช่วยเสียงอัตโนมัติผ่าน DJBOT ระบบอาจสร้างข้อความถอดเสียงเพื่อดำเนินการตามคำขอของท่าน แต่จะไม่บันทึกเสียง กรุณาอย่าแจ้งรหัสผ่าน รหัส OTP หรือข้อมูลบัตรชำระเงินเต็มรูปแบบ หากต้องการติดต่อเจ้าหน้าที่ กรุณาพูดว่า 'เจ้าหน้าที่'"</w:t>
      </w:r>
    </w:p>
    <w:p>
      <w:pPr>
        <w:pStyle w:val="Heading2"/>
      </w:pPr>
      <w:r>
        <w:rPr>
          <w:rFonts w:ascii="Noto Sans" w:hAnsi="Noto Sans" w:eastAsia="Noto Sans" w:cs="Noto Sans"/>
          <w:b/>
          <w:i w:val="0"/>
          <w:sz w:val="24"/>
        </w:rPr>
        <w:t>6. Rules</w:t>
      </w:r>
    </w:p>
    <w:p>
      <w:pPr>
        <w:spacing w:before="0" w:after="80" w:line="252" w:lineRule="auto"/>
      </w:pPr>
      <w:r>
        <w:rPr>
          <w:rFonts w:ascii="Noto Sans" w:hAnsi="Noto Sans" w:eastAsia="Noto Sans" w:cs="Noto Sans"/>
          <w:b w:val="0"/>
          <w:i w:val="0"/>
          <w:sz w:val="18"/>
        </w:rPr>
        <w:t>Recording stays disabled until provider, consent, retention and legal approval are active. Refusal is honoured. Merchant maintains lawful basis, hours and do-not-call list. Emergency/professional decisions require human transfer.</w:t>
      </w:r>
    </w:p>
    <w:p>
      <w:r>
        <w:br w:type="page"/>
      </w:r>
    </w:p>
    <w:p>
      <w:pPr>
        <w:pStyle w:val="Heading1"/>
        <w:jc w:val="center"/>
      </w:pPr>
      <w:r>
        <w:t>End of Package</w:t>
      </w:r>
    </w:p>
    <w:p>
      <w:pPr>
        <w:pStyle w:val="LegalQuote"/>
        <w:jc w:val="center"/>
      </w:pPr>
      <w:r>
        <w:rPr>
          <w:rFonts w:ascii="Noto Sans" w:hAnsi="Noto Sans" w:eastAsia="Noto Sans" w:cs="Noto Sans"/>
          <w:b/>
          <w:i w:val="0"/>
          <w:sz w:val="18"/>
        </w:rPr>
        <w:t>This package remains an unapproved counsel draft until the version-specific approval and launch-readiness records are completed.</w:t>
      </w:r>
    </w:p>
    <w:sectPr w:rsidR="00FC693F" w:rsidRPr="0006063C" w:rsidSect="00034616">
      <w:headerReference w:type="default" r:id="rId9"/>
      <w:footerReference w:type="default" r:id="rId10"/>
      <w:pgSz w:w="11906" w:h="16838"/>
      <w:pgMar w:top="879" w:right="879" w:bottom="879" w:left="879"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w:hAnsi="Noto Sans" w:eastAsia="Noto Sans" w:cs="Noto Sans"/>
        <w:color w:val="666666"/>
        <w:sz w:val="16"/>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Noto Sans" w:hAnsi="Noto Sans" w:eastAsia="Noto Sans" w:cs="Noto Sans"/>
        <w:b/>
        <w:color w:val="666666"/>
        <w:sz w:val="15"/>
      </w:rPr>
      <w:t>DEEJAI LAB CO., LTD.  |  DJBOT Legal Package  |  COUNSEL DRAFT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2" w:lineRule="auto"/>
    </w:pPr>
    <w:rPr>
      <w:rFonts w:ascii="Noto Sans" w:hAnsi="Noto Sans" w:eastAsia="Noto Sans Tha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80"/>
      <w:outlineLvl w:val="0"/>
    </w:pPr>
    <w:rPr>
      <w:rFonts w:asciiTheme="majorHAnsi" w:eastAsiaTheme="majorEastAsia" w:hAnsiTheme="majorHAnsi" w:cstheme="majorBidi" w:ascii="Noto Sans" w:hAnsi="Noto Sans" w:eastAsia="Noto Sans Thai"/>
      <w:b/>
      <w:bCs/>
      <w:color w:val="1F2A44"/>
      <w:sz w:val="32"/>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Noto Sans" w:hAnsi="Noto Sans" w:eastAsia="Noto Sans Thai"/>
      <w:b/>
      <w:bCs/>
      <w:color w:val="264B73"/>
      <w:sz w:val="24"/>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Noto Sans" w:hAnsi="Noto Sans" w:eastAsia="Noto Sans Thai"/>
      <w:b/>
      <w:bCs/>
      <w:color w:val="355D7A"/>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80" w:line="240" w:lineRule="auto" w:before="0"/>
      <w:contextualSpacing/>
    </w:pPr>
    <w:rPr>
      <w:rFonts w:asciiTheme="majorHAnsi" w:eastAsiaTheme="majorEastAsia" w:hAnsiTheme="majorHAnsi" w:cstheme="majorBidi" w:ascii="Noto Sans" w:hAnsi="Noto Sans" w:eastAsia="Noto Sans Thai"/>
      <w:b/>
      <w:color w:val="1F2A44"/>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80"/>
    </w:pPr>
    <w:rPr>
      <w:rFonts w:asciiTheme="majorHAnsi" w:eastAsiaTheme="majorEastAsia" w:hAnsiTheme="majorHAnsi" w:cstheme="majorBidi" w:ascii="Noto Sans" w:hAnsi="Noto Sans" w:eastAsia="Noto Sans Thai"/>
      <w:b w:val="0"/>
      <w:i/>
      <w:iCs/>
      <w:color w:val="555555"/>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egalQuote">
    <w:name w:val="Legal Quote"/>
    <w:basedOn w:val="Normal"/>
    <w:pPr>
      <w:spacing w:after="40"/>
      <w:ind w:left="340" w:right="113"/>
    </w:pPr>
    <w:rPr>
      <w:rFonts w:ascii="Noto Sans" w:hAnsi="Noto Sans" w:eastAsia="Noto Sans Thai"/>
      <w:color w:val="4B4B4B"/>
      <w:sz w:val="17"/>
    </w:rPr>
  </w:style>
  <w:style w:type="paragraph" w:customStyle="1" w:styleId="SmallLegal">
    <w:name w:val="Small Legal"/>
    <w:basedOn w:val="Normal"/>
    <w:rPr>
      <w:rFonts w:ascii="Noto Sans" w:hAnsi="Noto Sans" w:eastAsia="Noto Sans Thai"/>
      <w:color w:val="505050"/>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DJBOT Public Contracts and Notices</dc:title>
  <dc:subject>DJBOT legal contracts, notices and governance</dc:subject>
  <dc:creator>DEEJAI LAB CO., LTD.</dc:creator>
  <cp:keywords>DJBOT, FlowBot, PDPA, DPA, AI, Voice, legal</cp:keywords>
  <dc:description>generated by python-docx</dc:description>
  <cp:lastModifiedBy/>
  <cp:revision>1</cp:revision>
  <dcterms:created xsi:type="dcterms:W3CDTF">2013-12-23T23:15:00Z</dcterms:created>
  <dcterms:modified xsi:type="dcterms:W3CDTF">2013-12-23T23:15:00Z</dcterms:modified>
  <cp:category/>
</cp:coreProperties>
</file>