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32C1982" w14:textId="77777777" w:rsidR="00021DDB" w:rsidRDefault="00021DDB" w:rsidP="00021DDB">
      <w:r>
        <w:rPr>
          <w:rFonts w:hint="eastAsia"/>
        </w:rPr>
        <w:t xml:space="preserve">반대로 토큰 길이가 지나치게 짧은 경우 또한 모델의 훈련에 방해가 되므로 제거해야 했다. </w:t>
      </w:r>
      <w:r w:rsidRPr="00CB07FC">
        <w:rPr>
          <w:rFonts w:hint="eastAsia"/>
          <w:b/>
          <w:bCs/>
        </w:rPr>
        <w:t xml:space="preserve">Figure </w:t>
      </w:r>
      <w:r>
        <w:rPr>
          <w:rFonts w:hint="eastAsia"/>
          <w:b/>
          <w:bCs/>
        </w:rPr>
        <w:t>3</w:t>
      </w:r>
      <w:r>
        <w:rPr>
          <w:rFonts w:hint="eastAsia"/>
        </w:rPr>
        <w:t>는 토큰 길이에 따른 도수를 나타낸 히스토그램이다. 자료를 통해 알 수 있듯이, 거의 모든 데이터가 500토큰 이상이다.</w:t>
      </w:r>
    </w:p>
    <w:p w14:paraId="3DDB674B" w14:textId="77777777" w:rsidR="00021DDB" w:rsidRDefault="00021DDB" w:rsidP="00021DDB">
      <w:pPr>
        <w:keepNext/>
        <w:jc w:val="center"/>
      </w:pPr>
      <w:r>
        <w:rPr>
          <w:noProof/>
        </w:rPr>
        <w:drawing>
          <wp:inline distT="0" distB="0" distL="0" distR="0" wp14:anchorId="0EC46368" wp14:editId="1F263B3D">
            <wp:extent cx="3480769" cy="2688879"/>
            <wp:effectExtent l="0" t="0" r="5715" b="0"/>
            <wp:docPr id="1581931484" name="그림 7" descr="텍스트, 스크린샷, 디스플레이, 라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931484" name="그림 7" descr="텍스트, 스크린샷, 디스플레이, 라인이(가) 표시된 사진&#10;&#10;자동 생성된 설명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8428" cy="2694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684A2" w14:textId="77777777" w:rsidR="00021DDB" w:rsidRDefault="00021DDB" w:rsidP="00021DDB">
      <w:pPr>
        <w:pStyle w:val="ac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rPr>
          <w:noProof/>
        </w:rPr>
        <w:fldChar w:fldCharType="end"/>
      </w:r>
    </w:p>
    <w:p w14:paraId="6BEB1344" w14:textId="77777777" w:rsidR="00021DDB" w:rsidRDefault="00021DDB" w:rsidP="00021DDB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BB5E51" wp14:editId="671E0405">
                <wp:simplePos x="0" y="0"/>
                <wp:positionH relativeFrom="column">
                  <wp:posOffset>4370705</wp:posOffset>
                </wp:positionH>
                <wp:positionV relativeFrom="paragraph">
                  <wp:posOffset>2920365</wp:posOffset>
                </wp:positionV>
                <wp:extent cx="1360805" cy="635"/>
                <wp:effectExtent l="0" t="0" r="0" b="0"/>
                <wp:wrapSquare wrapText="bothSides"/>
                <wp:docPr id="110881624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080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5E0512" w14:textId="77777777" w:rsidR="00021DDB" w:rsidRPr="00796654" w:rsidRDefault="00021DDB" w:rsidP="00021DDB">
                            <w:pPr>
                              <w:pStyle w:val="ac"/>
                              <w:rPr>
                                <w:noProof/>
                              </w:rPr>
                            </w:pPr>
                            <w:r>
                              <w:t xml:space="preserve">Table </w:t>
                            </w:r>
                            <w:r>
                              <w:fldChar w:fldCharType="begin"/>
                            </w:r>
                            <w:r>
                              <w:instrText xml:space="preserve"> SEQ Table \* ARABIC 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noProof/>
                              </w:rPr>
                              <w:t>3</w:t>
                            </w:r>
                            <w:r>
                              <w:rPr>
                                <w:noProof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8BB5E51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4.15pt;margin-top:229.95pt;width:107.15pt;height: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" stroked="f">
                <v:textbox style="mso-fit-shape-to-text:t" inset="0,0,0,0">
                  <w:txbxContent>
                    <w:p w14:paraId="485E0512" w14:textId="77777777" w:rsidR="00021DDB" w:rsidRPr="00796654" w:rsidRDefault="00021DDB" w:rsidP="00021DDB">
                      <w:pPr>
                        <w:pStyle w:val="ac"/>
                        <w:rPr>
                          <w:noProof/>
                        </w:rPr>
                      </w:pPr>
                      <w:r>
                        <w:t xml:space="preserve">Table </w:t>
                      </w:r>
                      <w:r>
                        <w:fldChar w:fldCharType="begin"/>
                      </w:r>
                      <w:r>
                        <w:instrText xml:space="preserve"> SEQ Table \* ARABIC </w:instrText>
                      </w:r>
                      <w:r>
                        <w:fldChar w:fldCharType="separate"/>
                      </w:r>
                      <w:r>
                        <w:rPr>
                          <w:noProof/>
                        </w:rPr>
                        <w:t>3</w:t>
                      </w:r>
                      <w:r>
                        <w:rPr>
                          <w:noProof/>
                        </w:rP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CB07FC">
        <w:rPr>
          <w:b/>
          <w:bCs/>
          <w:noProof/>
        </w:rPr>
        <w:drawing>
          <wp:anchor distT="0" distB="0" distL="114300" distR="114300" simplePos="0" relativeHeight="251659264" behindDoc="0" locked="0" layoutInCell="1" allowOverlap="1" wp14:anchorId="058D0F4F" wp14:editId="0F90F4DC">
            <wp:simplePos x="0" y="0"/>
            <wp:positionH relativeFrom="margin">
              <wp:posOffset>4370705</wp:posOffset>
            </wp:positionH>
            <wp:positionV relativeFrom="paragraph">
              <wp:posOffset>3810</wp:posOffset>
            </wp:positionV>
            <wp:extent cx="1360805" cy="2859405"/>
            <wp:effectExtent l="0" t="0" r="0" b="0"/>
            <wp:wrapSquare wrapText="bothSides"/>
            <wp:docPr id="11621837" name="그림 6" descr="텍스트, 스크린샷, 폰트, 번호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1837" name="그림 6" descr="텍스트, 스크린샷, 폰트, 번호이(가) 표시된 사진&#10;&#10;자동 생성된 설명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6080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B07FC">
        <w:rPr>
          <w:rFonts w:hint="eastAsia"/>
          <w:b/>
          <w:bCs/>
        </w:rPr>
        <w:t xml:space="preserve">Table </w:t>
      </w:r>
      <w:r>
        <w:rPr>
          <w:rFonts w:hint="eastAsia"/>
          <w:b/>
          <w:bCs/>
        </w:rPr>
        <w:t>3</w:t>
      </w:r>
      <w:r>
        <w:rPr>
          <w:rFonts w:hint="eastAsia"/>
        </w:rPr>
        <w:t xml:space="preserve">은 토큰 길이의 최솟값, 사분위수, 최댓값을 나타낸 표이다. 백분위수 25% 이상일 때부터 토큰 길이가 512인 것, 그러나 최솟값이 7, 평균이 510, 표준편차가 25라는 사실을 통해 대부분의 데이터의 토큰 길이가 512이지만 일부 토큰 길이가 작은 경우가 존재한다는 것을 추론할 수 있다. 이에 따라 토큰 길이의 하한선을 100토큰으로 설정하여 기준 미달인 데이터는 제거하였다. 이로써 기존의 34690개의 </w:t>
      </w:r>
      <w:proofErr w:type="spellStart"/>
      <w:r>
        <w:rPr>
          <w:rFonts w:hint="eastAsia"/>
        </w:rPr>
        <w:t>토큰화된</w:t>
      </w:r>
      <w:proofErr w:type="spellEnd"/>
      <w:r>
        <w:rPr>
          <w:rFonts w:hint="eastAsia"/>
        </w:rPr>
        <w:t xml:space="preserve"> 데이터는 34636개로 감소하였다.</w:t>
      </w:r>
    </w:p>
    <w:p w14:paraId="344EFE6E" w14:textId="77777777" w:rsidR="00021DDB" w:rsidRDefault="00021DDB" w:rsidP="00021DDB">
      <w:r>
        <w:rPr>
          <w:rFonts w:hint="eastAsia"/>
        </w:rPr>
        <w:t xml:space="preserve">하한선을 100토큰으로 설정한 근거는 다음과 같다. BERT의 토크나이저는 </w:t>
      </w:r>
      <w:r>
        <w:t>word piece</w:t>
      </w:r>
      <w:r>
        <w:rPr>
          <w:rFonts w:hint="eastAsia"/>
        </w:rPr>
        <w:t xml:space="preserve"> 방법을 활용하여 하나의 단어가 여러 개로 쪼개질 수 있다. 따라서 토큰 길이가 100개 이하인 경우, 실제로는 매우 짧은 문장일 가능성이 크다. 이렇게 짧은 문장들은 렉사일 지수 예측과 같은 문서 분류를 할 때 문맥을 학습하는 데 불충분한 데이터라고 볼 수 있다. </w:t>
      </w:r>
    </w:p>
    <w:p w14:paraId="55839CFF" w14:textId="77777777" w:rsidR="00021DDB" w:rsidRDefault="00021DDB" w:rsidP="00021DDB">
      <w:r w:rsidRPr="009B27DF">
        <w:t>최종적으로 BERT 입력에 맞게 분할된 문장에는 CLS 토큰과 SEP 토큰을 추가하여 한 문장처럼 처리하고, 패딩과 Attention Mask, Token Type ID를 함께 생성하였다.</w:t>
      </w:r>
      <w:r>
        <w:rPr>
          <w:rFonts w:hint="eastAsia"/>
        </w:rPr>
        <w:t xml:space="preserve"> </w:t>
      </w:r>
    </w:p>
    <w:p w14:paraId="352AD714" w14:textId="77777777" w:rsidR="00021DDB" w:rsidRDefault="00021DDB" w:rsidP="00021DDB"/>
    <w:p w14:paraId="4789D815" w14:textId="77777777" w:rsidR="00021DDB" w:rsidRPr="005454D6" w:rsidRDefault="00021DDB" w:rsidP="00021DDB">
      <w:pPr>
        <w:pStyle w:val="a6"/>
        <w:numPr>
          <w:ilvl w:val="2"/>
          <w:numId w:val="1"/>
        </w:numPr>
        <w:spacing w:after="0"/>
        <w:jc w:val="both"/>
        <w:rPr>
          <w:b/>
          <w:bCs/>
        </w:rPr>
      </w:pPr>
      <w:r w:rsidRPr="005454D6">
        <w:rPr>
          <w:rFonts w:hint="eastAsia"/>
          <w:b/>
          <w:bCs/>
        </w:rPr>
        <w:t>렉사일 지수 범주화</w:t>
      </w:r>
    </w:p>
    <w:p w14:paraId="0E3371DA" w14:textId="77777777" w:rsidR="00021DDB" w:rsidRDefault="00021DDB" w:rsidP="00021DDB">
      <w:r w:rsidRPr="009B27DF">
        <w:lastRenderedPageBreak/>
        <w:t xml:space="preserve">렉사일 지수를 예측하는 모델은 회귀 방식보다 범주 예측 방식이 더 적합하다고 판단하였다. </w:t>
      </w:r>
      <w:r>
        <w:rPr>
          <w:rFonts w:hint="eastAsia"/>
        </w:rPr>
        <w:t xml:space="preserve">궁극적인 </w:t>
      </w:r>
      <w:r w:rsidRPr="009B27DF">
        <w:t xml:space="preserve">목표는 정확한 하나의 값을 예측하는 것이 아니라 적절한 난이도의 글을 추천하는 것이기 때문이다. </w:t>
      </w:r>
      <w:r>
        <w:rPr>
          <w:rFonts w:hint="eastAsia"/>
        </w:rPr>
        <w:t>범주의 수가 너무 적지만 않다면 범주 예측 모델로도 충분히 목표를 달성할 수 있다. 그렇다면 렉사일 지수를 어떤 범주들로 분류해야 할까?</w:t>
      </w:r>
    </w:p>
    <w:p w14:paraId="66A371F7" w14:textId="77777777" w:rsidR="00021DDB" w:rsidRDefault="00021DDB" w:rsidP="00021DDB">
      <w:r>
        <w:rPr>
          <w:rFonts w:hint="eastAsia"/>
        </w:rPr>
        <w:t xml:space="preserve">범주를 나눌 때 고려해야 할 사항들은 다음과 같았다. 첫째, 범주의 개수가 4개 이상일 것. 범주의 개수가 4개인 경우 단순화된 결과를 도출하게 될 가능성이 존재한다. 둘째, 각 범주마다 데이터의 개수가 유사할 것. 데이터가 측정 범주에 편향된다면, 모델은 </w:t>
      </w:r>
      <w:proofErr w:type="spellStart"/>
      <w:r>
        <w:rPr>
          <w:rFonts w:hint="eastAsia"/>
        </w:rPr>
        <w:t>과적합</w:t>
      </w:r>
      <w:proofErr w:type="spellEnd"/>
      <w:r>
        <w:rPr>
          <w:rFonts w:hint="eastAsia"/>
        </w:rPr>
        <w:t>(overfitting)</w:t>
      </w:r>
      <w:r>
        <w:t>될</w:t>
      </w:r>
      <w:r>
        <w:rPr>
          <w:rFonts w:hint="eastAsia"/>
        </w:rPr>
        <w:t xml:space="preserve"> 가능성이 존재한다. 모델이 각 범주들에 대한 학습을 충분히, 그리고 고르게 할 수 있도록 해야 한다.</w:t>
      </w:r>
    </w:p>
    <w:p w14:paraId="2757EC4B" w14:textId="77777777" w:rsidR="00021DDB" w:rsidRDefault="00021DDB" w:rsidP="00021DDB">
      <w:r w:rsidRPr="00CB07FC">
        <w:rPr>
          <w:rFonts w:hint="eastAsia"/>
          <w:b/>
          <w:bCs/>
        </w:rPr>
        <w:t xml:space="preserve">Table </w:t>
      </w:r>
      <w:r>
        <w:rPr>
          <w:rFonts w:hint="eastAsia"/>
          <w:b/>
          <w:bCs/>
        </w:rPr>
        <w:t>4</w:t>
      </w:r>
      <w:r>
        <w:rPr>
          <w:rFonts w:hint="eastAsia"/>
        </w:rPr>
        <w:t xml:space="preserve">는 미국 학교 기준 학년 별 렉사일 지수 차트(MetaMetrics)이다. 그리고 </w:t>
      </w:r>
      <w:r w:rsidRPr="00CB07FC">
        <w:rPr>
          <w:rFonts w:hint="eastAsia"/>
          <w:b/>
          <w:bCs/>
        </w:rPr>
        <w:t xml:space="preserve">Table </w:t>
      </w:r>
      <w:r>
        <w:rPr>
          <w:rFonts w:hint="eastAsia"/>
          <w:b/>
          <w:bCs/>
        </w:rPr>
        <w:t>5</w:t>
      </w:r>
      <w:r>
        <w:rPr>
          <w:rFonts w:hint="eastAsia"/>
        </w:rPr>
        <w:t>는 현재 공개되어 있는 기존 렉사일 지수 예측기</w:t>
      </w:r>
      <w:r w:rsidRPr="00654244">
        <w:rPr>
          <w:rStyle w:val="aa"/>
          <w:b/>
          <w:bCs/>
        </w:rPr>
        <w:footnoteReference w:id="1"/>
      </w:r>
      <w:r>
        <w:rPr>
          <w:rFonts w:hint="eastAsia"/>
        </w:rPr>
        <w:t xml:space="preserve">의 출력 범주이다. </w:t>
      </w:r>
      <w:r w:rsidRPr="00A01ACB">
        <w:rPr>
          <w:rFonts w:hint="eastAsia"/>
          <w:b/>
          <w:bCs/>
        </w:rPr>
        <w:t>Table 4</w:t>
      </w:r>
      <w:r>
        <w:t>와</w:t>
      </w:r>
      <w:r>
        <w:rPr>
          <w:rFonts w:hint="eastAsia"/>
        </w:rPr>
        <w:t xml:space="preserve"> </w:t>
      </w:r>
      <w:r w:rsidRPr="00A01ACB">
        <w:rPr>
          <w:rFonts w:hint="eastAsia"/>
          <w:b/>
          <w:bCs/>
        </w:rPr>
        <w:t>Table 5</w:t>
      </w:r>
      <w:r>
        <w:rPr>
          <w:rFonts w:hint="eastAsia"/>
        </w:rPr>
        <w:t>를 비교함으로써, 4개 범주로 렉사일 지수 구간을 나누는 것은 각각의 범주가 광범위한 범위를 포괄하게 되어 글의 독해 난이도를 정밀하게 예측할 수 없을 것이라는 결론을 얻을 수 있다. 따라서 나누게 될 범주의 개수는 4개 이상이어야 한다.</w:t>
      </w:r>
    </w:p>
    <w:p w14:paraId="7310D1BC" w14:textId="77777777" w:rsidR="00021DDB" w:rsidRDefault="00021DDB" w:rsidP="00021DDB">
      <w:pPr>
        <w:pStyle w:val="ac"/>
        <w:framePr w:hSpace="142" w:wrap="around" w:vAnchor="text" w:hAnchor="page" w:x="6109" w:y="34"/>
      </w:pPr>
    </w:p>
    <w:p w14:paraId="674B06FD" w14:textId="77777777" w:rsidR="00021DDB" w:rsidRDefault="00021DDB" w:rsidP="00021DDB">
      <w:pPr>
        <w:pStyle w:val="ac"/>
        <w:framePr w:hSpace="142" w:wrap="around" w:vAnchor="text" w:hAnchor="page" w:x="6239" w:y="34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58151E" w14:textId="77777777" w:rsidR="00021DDB" w:rsidRPr="00413F4B" w:rsidRDefault="00021DDB" w:rsidP="00021DDB">
      <w:pPr>
        <w:pStyle w:val="ac"/>
      </w:pPr>
      <w:r>
        <w:t xml:space="preserve">Table </w:t>
      </w:r>
      <w:r>
        <w:fldChar w:fldCharType="begin"/>
      </w:r>
      <w:r>
        <w:instrText xml:space="preserve"> SEQ Table \* ARABIC </w:instrText>
      </w:r>
      <w: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tbl>
      <w:tblPr>
        <w:tblpPr w:leftFromText="142" w:rightFromText="142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822"/>
        <w:gridCol w:w="1780"/>
        <w:gridCol w:w="1780"/>
      </w:tblGrid>
      <w:tr w:rsidR="00021DDB" w:rsidRPr="001A746B" w14:paraId="1EF2199E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hideMark/>
          </w:tcPr>
          <w:p w14:paraId="022EE762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Grade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5C6F5904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50th Percentile</w:t>
            </w:r>
          </w:p>
        </w:tc>
        <w:tc>
          <w:tcPr>
            <w:tcW w:w="0" w:type="auto"/>
            <w:shd w:val="clear" w:color="auto" w:fill="auto"/>
            <w:noWrap/>
            <w:hideMark/>
          </w:tcPr>
          <w:p w14:paraId="36B6D40F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b/>
                <w:bCs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b/>
                <w:bCs/>
                <w:color w:val="000000"/>
                <w:kern w:val="0"/>
                <w:szCs w:val="22"/>
                <w14:ligatures w14:val="none"/>
              </w:rPr>
              <w:t>90th Percentile</w:t>
            </w:r>
          </w:p>
        </w:tc>
      </w:tr>
      <w:tr w:rsidR="00021DDB" w:rsidRPr="001A746B" w14:paraId="473DC508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8CD97E4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K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248E956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BR160L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22C441D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150L</w:t>
            </w:r>
          </w:p>
        </w:tc>
      </w:tr>
      <w:tr w:rsidR="00021DDB" w:rsidRPr="001A746B" w14:paraId="27F7A3DF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7BC9C19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9BD3CE8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165L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BD6513F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570L</w:t>
            </w:r>
          </w:p>
        </w:tc>
      </w:tr>
      <w:tr w:rsidR="00021DDB" w:rsidRPr="001A746B" w14:paraId="543E32C4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2566E83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8DA82E4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425L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1DC1C80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795L</w:t>
            </w:r>
          </w:p>
        </w:tc>
      </w:tr>
      <w:tr w:rsidR="00021DDB" w:rsidRPr="001A746B" w14:paraId="415A5FFA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12E61FE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3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B72307B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645L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6BAA50C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985L</w:t>
            </w:r>
          </w:p>
        </w:tc>
      </w:tr>
      <w:tr w:rsidR="00021DDB" w:rsidRPr="001A746B" w14:paraId="20F33D63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320D083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4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CEC117F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850L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7682228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1160L</w:t>
            </w:r>
          </w:p>
        </w:tc>
      </w:tr>
      <w:tr w:rsidR="00021DDB" w:rsidRPr="001A746B" w14:paraId="11E05281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E86C52D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5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3470A65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950L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7667D43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1260L</w:t>
            </w:r>
          </w:p>
        </w:tc>
      </w:tr>
      <w:tr w:rsidR="00021DDB" w:rsidRPr="001A746B" w14:paraId="4F60BCB3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5C9DD34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6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C37F287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1030L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95FE854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1340L</w:t>
            </w:r>
          </w:p>
        </w:tc>
      </w:tr>
      <w:tr w:rsidR="00021DDB" w:rsidRPr="001A746B" w14:paraId="19C83965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D34053B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7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5FB978FB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1095L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9631923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1410L</w:t>
            </w:r>
          </w:p>
        </w:tc>
      </w:tr>
      <w:tr w:rsidR="00021DDB" w:rsidRPr="001A746B" w14:paraId="171A8DEF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14E9DD3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8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30098218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1155L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7D08F68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1470L</w:t>
            </w:r>
          </w:p>
        </w:tc>
      </w:tr>
      <w:tr w:rsidR="00021DDB" w:rsidRPr="001A746B" w14:paraId="205F5EFE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0C3B4C1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9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EFA5364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1205L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45DDFCD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1520L</w:t>
            </w:r>
          </w:p>
        </w:tc>
      </w:tr>
      <w:tr w:rsidR="00021DDB" w:rsidRPr="001A746B" w14:paraId="0FEE7691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05CBED80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10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7B62F5F4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1250L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1E828329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1570L</w:t>
            </w:r>
          </w:p>
        </w:tc>
      </w:tr>
      <w:tr w:rsidR="00021DDB" w:rsidRPr="001A746B" w14:paraId="107D37AF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A4754C5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11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D8BD6F8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1295L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68C2B3EB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1610L</w:t>
            </w:r>
          </w:p>
        </w:tc>
      </w:tr>
      <w:tr w:rsidR="00021DDB" w:rsidRPr="001A746B" w14:paraId="7CD423C2" w14:textId="77777777" w:rsidTr="003579AB">
        <w:trPr>
          <w:trHeight w:val="340"/>
        </w:trPr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ECDEAF9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12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2CBC275A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1295L</w:t>
            </w:r>
          </w:p>
        </w:tc>
        <w:tc>
          <w:tcPr>
            <w:tcW w:w="0" w:type="auto"/>
            <w:shd w:val="clear" w:color="auto" w:fill="auto"/>
            <w:noWrap/>
            <w:vAlign w:val="bottom"/>
            <w:hideMark/>
          </w:tcPr>
          <w:p w14:paraId="493E79D1" w14:textId="77777777" w:rsidR="00021DDB" w:rsidRPr="001A746B" w:rsidRDefault="00021DDB" w:rsidP="003579AB">
            <w:pPr>
              <w:widowControl/>
              <w:wordWrap/>
              <w:autoSpaceDE/>
              <w:autoSpaceDN/>
              <w:spacing w:after="0"/>
              <w:jc w:val="center"/>
              <w:rPr>
                <w:rFonts w:ascii="맑은 고딕" w:eastAsia="맑은 고딕" w:hAnsi="맑은 고딕" w:cs="굴림"/>
                <w:color w:val="000000"/>
                <w:kern w:val="0"/>
                <w:szCs w:val="22"/>
                <w14:ligatures w14:val="none"/>
              </w:rPr>
            </w:pPr>
            <w:r w:rsidRPr="001A746B">
              <w:rPr>
                <w:rFonts w:ascii="맑은 고딕" w:eastAsia="맑은 고딕" w:hAnsi="맑은 고딕" w:cs="굴림" w:hint="eastAsia"/>
                <w:color w:val="000000"/>
                <w:kern w:val="0"/>
                <w:szCs w:val="22"/>
                <w14:ligatures w14:val="none"/>
              </w:rPr>
              <w:t>1610L</w:t>
            </w:r>
          </w:p>
        </w:tc>
      </w:tr>
    </w:tbl>
    <w:tbl>
      <w:tblPr>
        <w:tblStyle w:val="ab"/>
        <w:tblpPr w:leftFromText="142" w:rightFromText="142" w:vertAnchor="text" w:horzAnchor="page" w:tblpX="6281" w:tblpY="55"/>
        <w:tblW w:w="0" w:type="auto"/>
        <w:tblLook w:val="04A0" w:firstRow="1" w:lastRow="0" w:firstColumn="1" w:lastColumn="0" w:noHBand="0" w:noVBand="1"/>
      </w:tblPr>
      <w:tblGrid>
        <w:gridCol w:w="1836"/>
        <w:gridCol w:w="1856"/>
      </w:tblGrid>
      <w:tr w:rsidR="00021DDB" w14:paraId="75CF868A" w14:textId="77777777" w:rsidTr="003579AB">
        <w:tc>
          <w:tcPr>
            <w:tcW w:w="0" w:type="auto"/>
            <w:gridSpan w:val="2"/>
          </w:tcPr>
          <w:p w14:paraId="716CCBB3" w14:textId="77777777" w:rsidR="00021DDB" w:rsidRDefault="00021DDB" w:rsidP="003579AB">
            <w:pPr>
              <w:jc w:val="center"/>
            </w:pPr>
            <w:r>
              <w:rPr>
                <w:rFonts w:hint="eastAsia"/>
              </w:rPr>
              <w:t>기존 렉사일 지수 예측기</w:t>
            </w:r>
          </w:p>
        </w:tc>
      </w:tr>
      <w:tr w:rsidR="00021DDB" w14:paraId="03E298E3" w14:textId="77777777" w:rsidTr="003579AB">
        <w:tc>
          <w:tcPr>
            <w:tcW w:w="0" w:type="auto"/>
          </w:tcPr>
          <w:p w14:paraId="3569475B" w14:textId="77777777" w:rsidR="00021DDB" w:rsidRDefault="00021DDB" w:rsidP="003579AB">
            <w:pPr>
              <w:jc w:val="center"/>
            </w:pPr>
            <w:r>
              <w:rPr>
                <w:rFonts w:hint="eastAsia"/>
              </w:rPr>
              <w:t>Lower Boundary</w:t>
            </w:r>
          </w:p>
        </w:tc>
        <w:tc>
          <w:tcPr>
            <w:tcW w:w="0" w:type="auto"/>
          </w:tcPr>
          <w:p w14:paraId="22E34534" w14:textId="77777777" w:rsidR="00021DDB" w:rsidRDefault="00021DDB" w:rsidP="003579AB">
            <w:pPr>
              <w:jc w:val="center"/>
            </w:pPr>
            <w:r>
              <w:t>U</w:t>
            </w:r>
            <w:r>
              <w:rPr>
                <w:rFonts w:hint="eastAsia"/>
              </w:rPr>
              <w:t>pper Boundary</w:t>
            </w:r>
          </w:p>
        </w:tc>
      </w:tr>
      <w:tr w:rsidR="00021DDB" w14:paraId="1EF14231" w14:textId="77777777" w:rsidTr="003579AB">
        <w:tc>
          <w:tcPr>
            <w:tcW w:w="0" w:type="auto"/>
          </w:tcPr>
          <w:p w14:paraId="270FEA66" w14:textId="77777777" w:rsidR="00021DDB" w:rsidRDefault="00021DDB" w:rsidP="003579AB">
            <w:pPr>
              <w:jc w:val="center"/>
            </w:pPr>
            <w:r w:rsidRPr="00C80AAA">
              <w:t>0</w:t>
            </w:r>
          </w:p>
        </w:tc>
        <w:tc>
          <w:tcPr>
            <w:tcW w:w="0" w:type="auto"/>
          </w:tcPr>
          <w:p w14:paraId="28A00BCB" w14:textId="77777777" w:rsidR="00021DDB" w:rsidRDefault="00021DDB" w:rsidP="003579AB">
            <w:pPr>
              <w:jc w:val="center"/>
            </w:pPr>
            <w:r w:rsidRPr="00C80AAA">
              <w:t>650L</w:t>
            </w:r>
          </w:p>
        </w:tc>
      </w:tr>
      <w:tr w:rsidR="00021DDB" w14:paraId="1490BC0B" w14:textId="77777777" w:rsidTr="003579AB">
        <w:tc>
          <w:tcPr>
            <w:tcW w:w="0" w:type="auto"/>
          </w:tcPr>
          <w:p w14:paraId="2885044E" w14:textId="77777777" w:rsidR="00021DDB" w:rsidRDefault="00021DDB" w:rsidP="003579AB">
            <w:pPr>
              <w:jc w:val="center"/>
            </w:pPr>
            <w:r w:rsidRPr="00C80AAA">
              <w:t>650L</w:t>
            </w:r>
          </w:p>
        </w:tc>
        <w:tc>
          <w:tcPr>
            <w:tcW w:w="0" w:type="auto"/>
          </w:tcPr>
          <w:p w14:paraId="1202E826" w14:textId="77777777" w:rsidR="00021DDB" w:rsidRDefault="00021DDB" w:rsidP="003579AB">
            <w:pPr>
              <w:jc w:val="center"/>
            </w:pPr>
            <w:r w:rsidRPr="00C80AAA">
              <w:t>1050</w:t>
            </w:r>
            <w:r>
              <w:rPr>
                <w:rFonts w:hint="eastAsia"/>
              </w:rPr>
              <w:t>L</w:t>
            </w:r>
          </w:p>
        </w:tc>
      </w:tr>
      <w:tr w:rsidR="00021DDB" w14:paraId="007295F5" w14:textId="77777777" w:rsidTr="003579AB">
        <w:tc>
          <w:tcPr>
            <w:tcW w:w="0" w:type="auto"/>
          </w:tcPr>
          <w:p w14:paraId="0F8ABB5B" w14:textId="77777777" w:rsidR="00021DDB" w:rsidRDefault="00021DDB" w:rsidP="003579AB">
            <w:pPr>
              <w:jc w:val="center"/>
            </w:pPr>
            <w:r w:rsidRPr="00C80AAA">
              <w:t>1050</w:t>
            </w:r>
            <w:r>
              <w:rPr>
                <w:rFonts w:hint="eastAsia"/>
              </w:rPr>
              <w:t>L</w:t>
            </w:r>
          </w:p>
        </w:tc>
        <w:tc>
          <w:tcPr>
            <w:tcW w:w="0" w:type="auto"/>
          </w:tcPr>
          <w:p w14:paraId="58423EDD" w14:textId="77777777" w:rsidR="00021DDB" w:rsidRDefault="00021DDB" w:rsidP="003579AB">
            <w:pPr>
              <w:jc w:val="center"/>
            </w:pPr>
            <w:r>
              <w:rPr>
                <w:rFonts w:hint="eastAsia"/>
              </w:rPr>
              <w:t>1200L</w:t>
            </w:r>
          </w:p>
        </w:tc>
      </w:tr>
      <w:tr w:rsidR="00021DDB" w14:paraId="581E5E2B" w14:textId="77777777" w:rsidTr="003579AB">
        <w:tc>
          <w:tcPr>
            <w:tcW w:w="0" w:type="auto"/>
          </w:tcPr>
          <w:p w14:paraId="46EF7A2C" w14:textId="77777777" w:rsidR="00021DDB" w:rsidRDefault="00021DDB" w:rsidP="003579AB">
            <w:pPr>
              <w:jc w:val="center"/>
            </w:pPr>
            <w:r>
              <w:rPr>
                <w:rFonts w:hint="eastAsia"/>
              </w:rPr>
              <w:t>1200L</w:t>
            </w:r>
          </w:p>
        </w:tc>
        <w:tc>
          <w:tcPr>
            <w:tcW w:w="0" w:type="auto"/>
          </w:tcPr>
          <w:p w14:paraId="6C2EBD3A" w14:textId="77777777" w:rsidR="00021DDB" w:rsidRDefault="00021DDB" w:rsidP="003579AB">
            <w:pPr>
              <w:keepNext/>
              <w:jc w:val="center"/>
            </w:pPr>
            <w:r>
              <w:rPr>
                <w:rFonts w:hint="eastAsia"/>
              </w:rPr>
              <w:t>1400L</w:t>
            </w:r>
          </w:p>
        </w:tc>
      </w:tr>
    </w:tbl>
    <w:p w14:paraId="200F7A74" w14:textId="77777777" w:rsidR="00021DDB" w:rsidRDefault="00021DDB" w:rsidP="00021DDB"/>
    <w:p w14:paraId="03EE742E" w14:textId="73C5B32F" w:rsidR="00A3044F" w:rsidRPr="00021DDB" w:rsidRDefault="00A3044F" w:rsidP="00021DDB">
      <w:pPr>
        <w:widowControl/>
        <w:wordWrap/>
        <w:autoSpaceDE/>
        <w:autoSpaceDN/>
        <w:rPr>
          <w:rFonts w:hint="eastAsia"/>
        </w:rPr>
      </w:pPr>
    </w:p>
    <w:sectPr w:rsidR="00A3044F" w:rsidRPr="00021DD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1267DF0" w14:textId="77777777" w:rsidR="001954B4" w:rsidRDefault="001954B4" w:rsidP="00021DDB">
      <w:pPr>
        <w:spacing w:after="0"/>
      </w:pPr>
      <w:r>
        <w:separator/>
      </w:r>
    </w:p>
  </w:endnote>
  <w:endnote w:type="continuationSeparator" w:id="0">
    <w:p w14:paraId="1F4570BC" w14:textId="77777777" w:rsidR="001954B4" w:rsidRDefault="001954B4" w:rsidP="00021DD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5C766A" w14:textId="77777777" w:rsidR="001954B4" w:rsidRDefault="001954B4" w:rsidP="00021DDB">
      <w:pPr>
        <w:spacing w:after="0"/>
      </w:pPr>
      <w:r>
        <w:separator/>
      </w:r>
    </w:p>
  </w:footnote>
  <w:footnote w:type="continuationSeparator" w:id="0">
    <w:p w14:paraId="224E214E" w14:textId="77777777" w:rsidR="001954B4" w:rsidRDefault="001954B4" w:rsidP="00021DDB">
      <w:pPr>
        <w:spacing w:after="0"/>
      </w:pPr>
      <w:r>
        <w:continuationSeparator/>
      </w:r>
    </w:p>
  </w:footnote>
  <w:footnote w:id="1">
    <w:p w14:paraId="470E6760" w14:textId="77777777" w:rsidR="00021DDB" w:rsidRPr="00C341D3" w:rsidRDefault="00021DDB" w:rsidP="00021DDB">
      <w:pPr>
        <w:spacing w:after="0"/>
        <w:jc w:val="both"/>
        <w:rPr>
          <w:b/>
          <w:bCs/>
        </w:rPr>
      </w:pPr>
      <w:r>
        <w:rPr>
          <w:rStyle w:val="aa"/>
        </w:rPr>
        <w:footnoteRef/>
      </w:r>
      <w:r>
        <w:t xml:space="preserve"> </w:t>
      </w:r>
      <w:r>
        <w:rPr>
          <w:rFonts w:hint="eastAsia"/>
        </w:rPr>
        <w:t xml:space="preserve">해당 예측기는 </w:t>
      </w:r>
      <w:r w:rsidRPr="00637B74">
        <w:rPr>
          <w:rFonts w:hint="eastAsia"/>
        </w:rPr>
        <w:t xml:space="preserve">렉사일 지수 예측기의 정확도에 대한 통계적 분석을 </w:t>
      </w:r>
      <w:r>
        <w:rPr>
          <w:rFonts w:hint="eastAsia"/>
        </w:rPr>
        <w:t>하는 데에도 비교 대상으로 사용될 예정이다.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52928FD"/>
    <w:multiLevelType w:val="multilevel"/>
    <w:tmpl w:val="D01666F8"/>
    <w:lvl w:ilvl="0">
      <w:start w:val="1"/>
      <w:numFmt w:val="decimal"/>
      <w:lvlText w:val="%1"/>
      <w:lvlJc w:val="left"/>
      <w:pPr>
        <w:ind w:left="360" w:hanging="360"/>
      </w:pPr>
      <w:rPr>
        <w:rFonts w:hint="eastAsia"/>
        <w:b/>
        <w:bCs w:val="0"/>
      </w:rPr>
    </w:lvl>
    <w:lvl w:ilvl="1">
      <w:start w:val="1"/>
      <w:numFmt w:val="decimal"/>
      <w:lvlText w:val="%1.%2"/>
      <w:lvlJc w:val="left"/>
      <w:pPr>
        <w:ind w:left="785" w:hanging="360"/>
      </w:pPr>
      <w:rPr>
        <w:rFonts w:hint="eastAsia"/>
        <w:b/>
        <w:bCs w:val="0"/>
      </w:rPr>
    </w:lvl>
    <w:lvl w:ilvl="2">
      <w:start w:val="1"/>
      <w:numFmt w:val="decimal"/>
      <w:lvlText w:val="%1.%2.%3"/>
      <w:lvlJc w:val="left"/>
      <w:pPr>
        <w:ind w:left="1570" w:hanging="720"/>
      </w:pPr>
      <w:rPr>
        <w:rFonts w:hint="eastAsia"/>
        <w:b/>
        <w:bCs w:val="0"/>
      </w:rPr>
    </w:lvl>
    <w:lvl w:ilvl="3">
      <w:start w:val="1"/>
      <w:numFmt w:val="decimal"/>
      <w:lvlText w:val="%1.%2.%3.%4"/>
      <w:lvlJc w:val="left"/>
      <w:pPr>
        <w:ind w:left="1995" w:hanging="720"/>
      </w:pPr>
      <w:rPr>
        <w:rFonts w:hint="eastAsia"/>
        <w:b w:val="0"/>
      </w:rPr>
    </w:lvl>
    <w:lvl w:ilvl="4">
      <w:start w:val="1"/>
      <w:numFmt w:val="decimal"/>
      <w:lvlText w:val="%1.%2.%3.%4.%5"/>
      <w:lvlJc w:val="left"/>
      <w:pPr>
        <w:ind w:left="2780" w:hanging="1080"/>
      </w:pPr>
      <w:rPr>
        <w:rFonts w:hint="eastAsia"/>
        <w:b w:val="0"/>
      </w:rPr>
    </w:lvl>
    <w:lvl w:ilvl="5">
      <w:start w:val="1"/>
      <w:numFmt w:val="decimal"/>
      <w:lvlText w:val="%1.%2.%3.%4.%5.%6"/>
      <w:lvlJc w:val="left"/>
      <w:pPr>
        <w:ind w:left="3565" w:hanging="1440"/>
      </w:pPr>
      <w:rPr>
        <w:rFonts w:hint="eastAsia"/>
        <w:b w:val="0"/>
      </w:rPr>
    </w:lvl>
    <w:lvl w:ilvl="6">
      <w:start w:val="1"/>
      <w:numFmt w:val="decimal"/>
      <w:lvlText w:val="%1.%2.%3.%4.%5.%6.%7"/>
      <w:lvlJc w:val="left"/>
      <w:pPr>
        <w:ind w:left="3990" w:hanging="1440"/>
      </w:pPr>
      <w:rPr>
        <w:rFonts w:hint="eastAsia"/>
        <w:b w:val="0"/>
      </w:rPr>
    </w:lvl>
    <w:lvl w:ilvl="7">
      <w:start w:val="1"/>
      <w:numFmt w:val="decimal"/>
      <w:lvlText w:val="%1.%2.%3.%4.%5.%6.%7.%8"/>
      <w:lvlJc w:val="left"/>
      <w:pPr>
        <w:ind w:left="4775" w:hanging="1800"/>
      </w:pPr>
      <w:rPr>
        <w:rFonts w:hint="eastAsia"/>
        <w:b w:val="0"/>
      </w:rPr>
    </w:lvl>
    <w:lvl w:ilvl="8">
      <w:start w:val="1"/>
      <w:numFmt w:val="decimal"/>
      <w:lvlText w:val="%1.%2.%3.%4.%5.%6.%7.%8.%9"/>
      <w:lvlJc w:val="left"/>
      <w:pPr>
        <w:ind w:left="5200" w:hanging="1800"/>
      </w:pPr>
      <w:rPr>
        <w:rFonts w:hint="eastAsia"/>
        <w:b w:val="0"/>
      </w:rPr>
    </w:lvl>
  </w:abstractNum>
  <w:num w:numId="1" w16cid:durableId="20445932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1DDB"/>
    <w:rsid w:val="00021DDB"/>
    <w:rsid w:val="001954B4"/>
    <w:rsid w:val="00380163"/>
    <w:rsid w:val="003B607F"/>
    <w:rsid w:val="00465992"/>
    <w:rsid w:val="007535A2"/>
    <w:rsid w:val="00951DEC"/>
    <w:rsid w:val="00A0545A"/>
    <w:rsid w:val="00A3044F"/>
    <w:rsid w:val="00A323C0"/>
    <w:rsid w:val="00A462FD"/>
    <w:rsid w:val="00B22ACA"/>
    <w:rsid w:val="00BB6A40"/>
    <w:rsid w:val="00E24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79BB5"/>
  <w15:chartTrackingRefBased/>
  <w15:docId w15:val="{4607DDF9-3B97-4446-9A2A-B1C9753D6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21DDB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21D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21D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21D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21D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21D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21D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21D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21D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21D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21D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21D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21D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21D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21D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21D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21D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21D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21D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21DD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21D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21D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21D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21D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21DD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21DD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21DD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21D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21DD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21DDB"/>
    <w:rPr>
      <w:b/>
      <w:bCs/>
      <w:smallCaps/>
      <w:color w:val="0F4761" w:themeColor="accent1" w:themeShade="BF"/>
      <w:spacing w:val="5"/>
    </w:rPr>
  </w:style>
  <w:style w:type="character" w:styleId="aa">
    <w:name w:val="footnote reference"/>
    <w:basedOn w:val="a0"/>
    <w:uiPriority w:val="99"/>
    <w:semiHidden/>
    <w:unhideWhenUsed/>
    <w:rsid w:val="00021DDB"/>
    <w:rPr>
      <w:vertAlign w:val="superscript"/>
    </w:rPr>
  </w:style>
  <w:style w:type="table" w:styleId="ab">
    <w:name w:val="Table Grid"/>
    <w:basedOn w:val="a1"/>
    <w:uiPriority w:val="39"/>
    <w:rsid w:val="00021DD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caption"/>
    <w:basedOn w:val="a"/>
    <w:next w:val="a"/>
    <w:uiPriority w:val="35"/>
    <w:unhideWhenUsed/>
    <w:qFormat/>
    <w:rsid w:val="00021DDB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267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윤성 정</dc:creator>
  <cp:keywords/>
  <dc:description/>
  <cp:lastModifiedBy>윤성 정</cp:lastModifiedBy>
  <cp:revision>1</cp:revision>
  <dcterms:created xsi:type="dcterms:W3CDTF">2024-12-25T05:52:00Z</dcterms:created>
  <dcterms:modified xsi:type="dcterms:W3CDTF">2024-12-25T05:53:00Z</dcterms:modified>
</cp:coreProperties>
</file>