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842E3C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31FC103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EE2210">
        <w:rPr>
          <w:rFonts w:ascii="CMU Sans Serif" w:hAnsi="CMU Sans Serif" w:cs="CMU Sans Serif"/>
        </w:rPr>
        <w:t>30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4AD9EA8B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</w:t>
      </w:r>
      <w:r w:rsidR="00454373">
        <w:rPr>
          <w:rFonts w:ascii="CMU Sans Serif" w:eastAsia="Times New Roman" w:hAnsi="CMU Sans Serif" w:cs="CMU Sans Serif"/>
          <w:color w:val="000000"/>
        </w:rPr>
        <w:t>the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842E3C">
        <w:rPr>
          <w:rFonts w:ascii="CMU Sans Serif" w:eastAsia="Times New Roman" w:hAnsi="CMU Sans Serif" w:cs="CMU Sans Serif"/>
          <w:color w:val="000000"/>
        </w:rPr>
        <w:t>software engineering internship at PIMCO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>cience</w:t>
      </w:r>
      <w:r w:rsidR="000A5E64">
        <w:rPr>
          <w:rFonts w:ascii="CMU Sans Serif" w:eastAsia="Times New Roman" w:hAnsi="CMU Sans Serif" w:cs="CMU Sans Serif"/>
          <w:color w:val="000000"/>
        </w:rPr>
        <w:t xml:space="preserve"> and Economics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</w:t>
      </w:r>
      <w:r w:rsidR="00842E3C">
        <w:rPr>
          <w:rFonts w:ascii="CMU Sans Serif" w:eastAsia="Times New Roman" w:hAnsi="CMU Sans Serif" w:cs="CMU Sans Serif"/>
          <w:color w:val="000000"/>
        </w:rPr>
        <w:t xml:space="preserve"> with PIMCO’s mission to enact social change through responsible investing.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68875161568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0A5E64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54373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15BCC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2E3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77A51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E2210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842E3C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42E3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42E3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42E3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42E3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42E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2E3C"/>
  </w:style>
  <w:style w:type="character" w:customStyle="1" w:styleId="Heading1Char">
    <w:name w:val="Heading 1 Char"/>
    <w:aliases w:val="Pocket Char"/>
    <w:basedOn w:val="DefaultParagraphFont"/>
    <w:link w:val="Heading1"/>
    <w:rsid w:val="00842E3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42E3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42E3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42E3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42E3C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42E3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42E3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842E3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42E3C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4</cp:revision>
  <cp:lastPrinted>2020-07-22T03:27:00Z</cp:lastPrinted>
  <dcterms:created xsi:type="dcterms:W3CDTF">2020-11-01T15:51:00Z</dcterms:created>
  <dcterms:modified xsi:type="dcterms:W3CDTF">2020-11-01T16:04:00Z</dcterms:modified>
</cp:coreProperties>
</file>