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BFD5FF" w14:textId="608609ED" w:rsidR="003A499C" w:rsidRPr="008257BC" w:rsidRDefault="006D6915" w:rsidP="006D6915">
      <w:pPr>
        <w:pStyle w:val="Heading2"/>
        <w:spacing w:line="360" w:lineRule="auto"/>
        <w:rPr>
          <w:rStyle w:val="Strong"/>
          <w:rFonts w:ascii="Arial" w:hAnsi="Arial" w:cs="Arial" w:hint="default"/>
          <w:b/>
          <w:bCs/>
          <w:sz w:val="28"/>
          <w:szCs w:val="24"/>
        </w:rPr>
      </w:pPr>
      <w:r>
        <w:rPr>
          <w:rStyle w:val="Strong"/>
          <w:rFonts w:ascii="Arial" w:hAnsi="Arial" w:cs="Arial" w:hint="default"/>
          <w:b/>
          <w:bCs/>
          <w:sz w:val="28"/>
          <w:szCs w:val="24"/>
        </w:rPr>
        <w:t xml:space="preserve">                      </w:t>
      </w:r>
      <w:bookmarkStart w:id="0" w:name="_Hlk216895088"/>
      <w:r w:rsidR="008257BC" w:rsidRPr="008257BC">
        <w:rPr>
          <w:rStyle w:val="Strong"/>
          <w:rFonts w:ascii="Arial" w:hAnsi="Arial" w:cs="Arial" w:hint="default"/>
          <w:b/>
          <w:bCs/>
          <w:sz w:val="28"/>
          <w:szCs w:val="24"/>
        </w:rPr>
        <w:t>Scholarship Disbursement System</w:t>
      </w:r>
    </w:p>
    <w:bookmarkEnd w:id="0"/>
    <w:p w14:paraId="40BFCA10" w14:textId="77777777" w:rsidR="003A499C" w:rsidRDefault="003A499C" w:rsidP="008257BC">
      <w:pPr>
        <w:pStyle w:val="Heading2"/>
        <w:spacing w:line="360" w:lineRule="auto"/>
        <w:ind w:firstLineChars="850" w:firstLine="2048"/>
        <w:jc w:val="center"/>
        <w:rPr>
          <w:rStyle w:val="Strong"/>
          <w:rFonts w:ascii="Arial" w:hAnsi="Arial" w:cs="Arial" w:hint="default"/>
          <w:b/>
          <w:bCs/>
          <w:sz w:val="24"/>
          <w:szCs w:val="24"/>
        </w:rPr>
      </w:pPr>
    </w:p>
    <w:p w14:paraId="617A158D" w14:textId="1137C422" w:rsidR="006D6915" w:rsidRPr="006D6915" w:rsidRDefault="006D6915" w:rsidP="006D6915">
      <w:pPr>
        <w:pStyle w:val="Heading2"/>
        <w:spacing w:line="360" w:lineRule="auto"/>
        <w:ind w:firstLineChars="850" w:firstLine="2048"/>
        <w:rPr>
          <w:rFonts w:ascii="Arial" w:hAnsi="Arial" w:cs="Arial" w:hint="default"/>
          <w:sz w:val="24"/>
          <w:szCs w:val="24"/>
        </w:rPr>
      </w:pPr>
      <w:r>
        <w:rPr>
          <w:rFonts w:ascii="Arial" w:hAnsi="Arial" w:cs="Arial" w:hint="default"/>
          <w:sz w:val="24"/>
          <w:szCs w:val="24"/>
        </w:rPr>
        <w:t xml:space="preserve">    </w:t>
      </w:r>
      <w:r w:rsidR="008257BC">
        <w:rPr>
          <w:rStyle w:val="Strong"/>
          <w:rFonts w:ascii="Arial" w:hAnsi="Arial" w:cs="Arial" w:hint="default"/>
          <w:b/>
          <w:bCs/>
          <w:noProof/>
          <w:sz w:val="24"/>
          <w:szCs w:val="24"/>
        </w:rPr>
        <w:drawing>
          <wp:inline distT="0" distB="0" distL="0" distR="0" wp14:anchorId="5427A554" wp14:editId="0E570B4B">
            <wp:extent cx="2032000" cy="171894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803" cy="1719624"/>
                    </a:xfrm>
                    <a:prstGeom prst="rect">
                      <a:avLst/>
                    </a:prstGeom>
                    <a:noFill/>
                  </pic:spPr>
                </pic:pic>
              </a:graphicData>
            </a:graphic>
          </wp:inline>
        </w:drawing>
      </w:r>
    </w:p>
    <w:p w14:paraId="2AAEB292" w14:textId="1DBB8E61" w:rsidR="008257BC" w:rsidRDefault="008257BC" w:rsidP="008257BC"/>
    <w:p w14:paraId="3F51CF45" w14:textId="77777777" w:rsidR="006D6915" w:rsidRDefault="006D6915" w:rsidP="008257BC"/>
    <w:p w14:paraId="66E81555" w14:textId="5CE4F9BE" w:rsidR="008257BC" w:rsidRPr="006D6915" w:rsidRDefault="006D6915" w:rsidP="006D6915">
      <w:pPr>
        <w:spacing w:line="276" w:lineRule="auto"/>
        <w:jc w:val="center"/>
        <w:rPr>
          <w:rFonts w:ascii="Arial" w:hAnsi="Arial" w:cs="Arial"/>
          <w:b/>
          <w:sz w:val="24"/>
        </w:rPr>
      </w:pPr>
      <w:bookmarkStart w:id="1" w:name="_Hlk216895138"/>
      <w:proofErr w:type="spellStart"/>
      <w:r w:rsidRPr="006D6915">
        <w:rPr>
          <w:rFonts w:ascii="Arial" w:hAnsi="Arial" w:cs="Arial"/>
          <w:b/>
          <w:sz w:val="24"/>
        </w:rPr>
        <w:t>Betita</w:t>
      </w:r>
      <w:proofErr w:type="spellEnd"/>
      <w:r w:rsidRPr="006D6915">
        <w:rPr>
          <w:rFonts w:ascii="Arial" w:hAnsi="Arial" w:cs="Arial"/>
          <w:b/>
          <w:sz w:val="24"/>
        </w:rPr>
        <w:t>, Efren B.</w:t>
      </w:r>
    </w:p>
    <w:p w14:paraId="574DC803" w14:textId="7E9E65FD" w:rsidR="006D6915" w:rsidRPr="006D6915" w:rsidRDefault="006D6915" w:rsidP="006D6915">
      <w:pPr>
        <w:spacing w:line="276" w:lineRule="auto"/>
        <w:jc w:val="center"/>
        <w:rPr>
          <w:rFonts w:ascii="Arial" w:hAnsi="Arial" w:cs="Arial"/>
          <w:b/>
          <w:sz w:val="24"/>
        </w:rPr>
      </w:pPr>
      <w:proofErr w:type="spellStart"/>
      <w:r w:rsidRPr="006D6915">
        <w:rPr>
          <w:rFonts w:ascii="Arial" w:hAnsi="Arial" w:cs="Arial"/>
          <w:b/>
          <w:sz w:val="24"/>
        </w:rPr>
        <w:t>Lariza</w:t>
      </w:r>
      <w:proofErr w:type="spellEnd"/>
      <w:r w:rsidRPr="006D6915">
        <w:rPr>
          <w:rFonts w:ascii="Arial" w:hAnsi="Arial" w:cs="Arial"/>
          <w:b/>
          <w:sz w:val="24"/>
        </w:rPr>
        <w:t xml:space="preserve">, Andre </w:t>
      </w:r>
      <w:proofErr w:type="spellStart"/>
      <w:r w:rsidRPr="006D6915">
        <w:rPr>
          <w:rFonts w:ascii="Arial" w:hAnsi="Arial" w:cs="Arial"/>
          <w:b/>
          <w:sz w:val="24"/>
        </w:rPr>
        <w:t>yhan</w:t>
      </w:r>
      <w:proofErr w:type="spellEnd"/>
    </w:p>
    <w:p w14:paraId="1649EF41" w14:textId="66EF4DD7" w:rsidR="006D6915" w:rsidRPr="006D6915" w:rsidRDefault="006D6915" w:rsidP="006D6915">
      <w:pPr>
        <w:spacing w:line="276" w:lineRule="auto"/>
        <w:jc w:val="center"/>
        <w:rPr>
          <w:rFonts w:ascii="Arial" w:hAnsi="Arial" w:cs="Arial"/>
          <w:b/>
          <w:sz w:val="24"/>
        </w:rPr>
      </w:pPr>
      <w:proofErr w:type="spellStart"/>
      <w:r w:rsidRPr="006D6915">
        <w:rPr>
          <w:rFonts w:ascii="Arial" w:hAnsi="Arial" w:cs="Arial"/>
          <w:b/>
          <w:sz w:val="24"/>
        </w:rPr>
        <w:t>Banares</w:t>
      </w:r>
      <w:proofErr w:type="spellEnd"/>
      <w:r w:rsidRPr="006D6915">
        <w:rPr>
          <w:rFonts w:ascii="Arial" w:hAnsi="Arial" w:cs="Arial"/>
          <w:b/>
          <w:sz w:val="24"/>
        </w:rPr>
        <w:t xml:space="preserve">, </w:t>
      </w:r>
      <w:proofErr w:type="spellStart"/>
      <w:r w:rsidRPr="006D6915">
        <w:rPr>
          <w:rFonts w:ascii="Arial" w:hAnsi="Arial" w:cs="Arial"/>
          <w:b/>
          <w:sz w:val="24"/>
        </w:rPr>
        <w:t>Kemie</w:t>
      </w:r>
      <w:proofErr w:type="spellEnd"/>
      <w:r w:rsidRPr="006D6915">
        <w:rPr>
          <w:rFonts w:ascii="Arial" w:hAnsi="Arial" w:cs="Arial"/>
          <w:b/>
          <w:sz w:val="24"/>
        </w:rPr>
        <w:t xml:space="preserve"> Rose B.</w:t>
      </w:r>
    </w:p>
    <w:p w14:paraId="058A0DB9" w14:textId="1CD83F64" w:rsidR="006D6915" w:rsidRPr="006D6915" w:rsidRDefault="006D6915" w:rsidP="006D6915">
      <w:pPr>
        <w:spacing w:line="276" w:lineRule="auto"/>
        <w:jc w:val="center"/>
        <w:rPr>
          <w:rFonts w:ascii="Arial" w:hAnsi="Arial" w:cs="Arial"/>
          <w:b/>
          <w:sz w:val="24"/>
        </w:rPr>
      </w:pPr>
      <w:r w:rsidRPr="006D6915">
        <w:rPr>
          <w:rFonts w:ascii="Arial" w:hAnsi="Arial" w:cs="Arial"/>
          <w:b/>
          <w:sz w:val="24"/>
        </w:rPr>
        <w:t xml:space="preserve">Porras, </w:t>
      </w:r>
      <w:proofErr w:type="spellStart"/>
      <w:r w:rsidRPr="006D6915">
        <w:rPr>
          <w:rFonts w:ascii="Arial" w:hAnsi="Arial" w:cs="Arial"/>
          <w:b/>
          <w:sz w:val="24"/>
        </w:rPr>
        <w:t>Thrixie</w:t>
      </w:r>
      <w:proofErr w:type="spellEnd"/>
      <w:r w:rsidRPr="006D6915">
        <w:rPr>
          <w:rFonts w:ascii="Arial" w:hAnsi="Arial" w:cs="Arial"/>
          <w:b/>
          <w:sz w:val="24"/>
        </w:rPr>
        <w:t xml:space="preserve"> M.</w:t>
      </w:r>
    </w:p>
    <w:p w14:paraId="2F049F05" w14:textId="43B35D18" w:rsidR="006D6915" w:rsidRPr="006D6915" w:rsidRDefault="006D6915" w:rsidP="006D6915">
      <w:pPr>
        <w:spacing w:line="276" w:lineRule="auto"/>
        <w:jc w:val="center"/>
        <w:rPr>
          <w:rFonts w:ascii="Arial" w:hAnsi="Arial" w:cs="Arial"/>
          <w:b/>
          <w:sz w:val="24"/>
        </w:rPr>
      </w:pPr>
      <w:r w:rsidRPr="006D6915">
        <w:rPr>
          <w:rFonts w:ascii="Arial" w:hAnsi="Arial" w:cs="Arial"/>
          <w:b/>
          <w:sz w:val="24"/>
        </w:rPr>
        <w:t xml:space="preserve">Moises, </w:t>
      </w:r>
      <w:proofErr w:type="spellStart"/>
      <w:r w:rsidRPr="006D6915">
        <w:rPr>
          <w:rFonts w:ascii="Arial" w:hAnsi="Arial" w:cs="Arial"/>
          <w:b/>
          <w:sz w:val="24"/>
        </w:rPr>
        <w:t>Cris</w:t>
      </w:r>
      <w:proofErr w:type="spellEnd"/>
      <w:r w:rsidRPr="006D6915">
        <w:rPr>
          <w:rFonts w:ascii="Arial" w:hAnsi="Arial" w:cs="Arial"/>
          <w:b/>
          <w:sz w:val="24"/>
        </w:rPr>
        <w:t xml:space="preserve"> </w:t>
      </w:r>
      <w:proofErr w:type="spellStart"/>
      <w:r w:rsidRPr="006D6915">
        <w:rPr>
          <w:rFonts w:ascii="Arial" w:hAnsi="Arial" w:cs="Arial"/>
          <w:b/>
          <w:sz w:val="24"/>
        </w:rPr>
        <w:t>jan</w:t>
      </w:r>
      <w:proofErr w:type="spellEnd"/>
    </w:p>
    <w:p w14:paraId="53074154" w14:textId="3967DFE2" w:rsidR="006D6915" w:rsidRPr="006D6915" w:rsidRDefault="006D6915" w:rsidP="006D6915">
      <w:pPr>
        <w:spacing w:line="276" w:lineRule="auto"/>
        <w:jc w:val="center"/>
        <w:rPr>
          <w:rFonts w:ascii="Arial" w:hAnsi="Arial" w:cs="Arial"/>
          <w:b/>
          <w:sz w:val="24"/>
        </w:rPr>
      </w:pPr>
      <w:proofErr w:type="spellStart"/>
      <w:r w:rsidRPr="006D6915">
        <w:rPr>
          <w:rFonts w:ascii="Arial" w:hAnsi="Arial" w:cs="Arial"/>
          <w:b/>
          <w:sz w:val="24"/>
        </w:rPr>
        <w:t>Mantiquilla</w:t>
      </w:r>
      <w:proofErr w:type="spellEnd"/>
      <w:r w:rsidRPr="006D6915">
        <w:rPr>
          <w:rFonts w:ascii="Arial" w:hAnsi="Arial" w:cs="Arial"/>
          <w:b/>
          <w:sz w:val="24"/>
        </w:rPr>
        <w:t xml:space="preserve">, </w:t>
      </w:r>
      <w:proofErr w:type="spellStart"/>
      <w:r w:rsidRPr="006D6915">
        <w:rPr>
          <w:rFonts w:ascii="Arial" w:hAnsi="Arial" w:cs="Arial"/>
          <w:b/>
          <w:sz w:val="24"/>
        </w:rPr>
        <w:t>Lovelyn</w:t>
      </w:r>
      <w:proofErr w:type="spellEnd"/>
      <w:r w:rsidRPr="006D6915">
        <w:rPr>
          <w:rFonts w:ascii="Arial" w:hAnsi="Arial" w:cs="Arial"/>
          <w:b/>
          <w:sz w:val="24"/>
        </w:rPr>
        <w:t xml:space="preserve"> dawn</w:t>
      </w:r>
    </w:p>
    <w:p w14:paraId="6104AAAE" w14:textId="01FE150B" w:rsidR="006D6915" w:rsidRPr="006D6915" w:rsidRDefault="006D6915" w:rsidP="006D6915">
      <w:pPr>
        <w:spacing w:line="276" w:lineRule="auto"/>
        <w:jc w:val="center"/>
        <w:rPr>
          <w:rFonts w:ascii="Arial" w:hAnsi="Arial" w:cs="Arial"/>
          <w:b/>
          <w:sz w:val="24"/>
        </w:rPr>
      </w:pPr>
      <w:proofErr w:type="spellStart"/>
      <w:r w:rsidRPr="006D6915">
        <w:rPr>
          <w:rFonts w:ascii="Arial" w:hAnsi="Arial" w:cs="Arial"/>
          <w:b/>
          <w:sz w:val="24"/>
        </w:rPr>
        <w:t>Gulac</w:t>
      </w:r>
      <w:proofErr w:type="spellEnd"/>
      <w:r w:rsidRPr="006D6915">
        <w:rPr>
          <w:rFonts w:ascii="Arial" w:hAnsi="Arial" w:cs="Arial"/>
          <w:b/>
          <w:sz w:val="24"/>
        </w:rPr>
        <w:t>, John Benedict</w:t>
      </w:r>
    </w:p>
    <w:p w14:paraId="0B79F7EE" w14:textId="7A700CEC" w:rsidR="006D6915" w:rsidRPr="006D6915" w:rsidRDefault="006D6915" w:rsidP="006D6915">
      <w:pPr>
        <w:spacing w:line="276" w:lineRule="auto"/>
        <w:jc w:val="center"/>
        <w:rPr>
          <w:rFonts w:ascii="Arial" w:hAnsi="Arial" w:cs="Arial"/>
          <w:b/>
          <w:sz w:val="24"/>
        </w:rPr>
      </w:pPr>
      <w:proofErr w:type="spellStart"/>
      <w:r w:rsidRPr="006D6915">
        <w:rPr>
          <w:rFonts w:ascii="Arial" w:hAnsi="Arial" w:cs="Arial"/>
          <w:b/>
          <w:sz w:val="24"/>
        </w:rPr>
        <w:t>Parcon</w:t>
      </w:r>
      <w:proofErr w:type="spellEnd"/>
      <w:r w:rsidRPr="006D6915">
        <w:rPr>
          <w:rFonts w:ascii="Arial" w:hAnsi="Arial" w:cs="Arial"/>
          <w:b/>
          <w:sz w:val="24"/>
        </w:rPr>
        <w:t>, John Michael</w:t>
      </w:r>
    </w:p>
    <w:p w14:paraId="1365067C" w14:textId="58D0CECA" w:rsidR="008257BC" w:rsidRDefault="008257BC" w:rsidP="006D6915">
      <w:pPr>
        <w:spacing w:line="276" w:lineRule="auto"/>
        <w:jc w:val="center"/>
        <w:rPr>
          <w:rFonts w:ascii="Arial" w:hAnsi="Arial" w:cs="Arial"/>
          <w:b/>
          <w:sz w:val="24"/>
        </w:rPr>
      </w:pPr>
    </w:p>
    <w:bookmarkEnd w:id="1"/>
    <w:p w14:paraId="5D9A13F1" w14:textId="7AFBE85A" w:rsidR="006D6915" w:rsidRDefault="006D6915" w:rsidP="006D6915">
      <w:pPr>
        <w:spacing w:line="276" w:lineRule="auto"/>
        <w:jc w:val="center"/>
        <w:rPr>
          <w:rFonts w:ascii="Arial" w:hAnsi="Arial" w:cs="Arial"/>
          <w:b/>
          <w:sz w:val="24"/>
        </w:rPr>
      </w:pPr>
    </w:p>
    <w:p w14:paraId="5C3F5A57" w14:textId="0579ABED" w:rsidR="006D6915" w:rsidRDefault="006D6915" w:rsidP="006D6915">
      <w:pPr>
        <w:spacing w:line="276" w:lineRule="auto"/>
        <w:jc w:val="center"/>
        <w:rPr>
          <w:rFonts w:ascii="Arial" w:hAnsi="Arial" w:cs="Arial"/>
          <w:b/>
          <w:sz w:val="24"/>
        </w:rPr>
      </w:pPr>
    </w:p>
    <w:p w14:paraId="27C5614A" w14:textId="5A322494" w:rsidR="006D6915" w:rsidRDefault="006D6915" w:rsidP="006D6915">
      <w:pPr>
        <w:spacing w:line="276" w:lineRule="auto"/>
        <w:jc w:val="center"/>
        <w:rPr>
          <w:rFonts w:ascii="Arial" w:hAnsi="Arial" w:cs="Arial"/>
          <w:b/>
          <w:sz w:val="24"/>
        </w:rPr>
      </w:pPr>
    </w:p>
    <w:p w14:paraId="50B233A8" w14:textId="36AA6EB7" w:rsidR="006D6915" w:rsidRDefault="006D6915" w:rsidP="006D6915">
      <w:pPr>
        <w:spacing w:line="276" w:lineRule="auto"/>
        <w:jc w:val="center"/>
        <w:rPr>
          <w:rFonts w:ascii="Arial" w:hAnsi="Arial" w:cs="Arial"/>
          <w:b/>
          <w:sz w:val="24"/>
        </w:rPr>
      </w:pPr>
      <w:r>
        <w:rPr>
          <w:rFonts w:ascii="Arial" w:hAnsi="Arial" w:cs="Arial"/>
          <w:b/>
          <w:sz w:val="24"/>
        </w:rPr>
        <w:t xml:space="preserve">  </w:t>
      </w:r>
    </w:p>
    <w:p w14:paraId="74319BF6" w14:textId="12D25D94" w:rsidR="006D6915" w:rsidRDefault="006D6915" w:rsidP="006D6915">
      <w:pPr>
        <w:spacing w:line="276" w:lineRule="auto"/>
        <w:jc w:val="center"/>
        <w:rPr>
          <w:rFonts w:ascii="Arial" w:hAnsi="Arial" w:cs="Arial"/>
          <w:b/>
          <w:sz w:val="24"/>
        </w:rPr>
      </w:pPr>
      <w:bookmarkStart w:id="2" w:name="_Hlk216895171"/>
      <w:r>
        <w:rPr>
          <w:rFonts w:ascii="Arial" w:hAnsi="Arial" w:cs="Arial"/>
          <w:b/>
          <w:sz w:val="24"/>
        </w:rPr>
        <w:t>SUBMITTED IN PARTIAL FULFILLMENT OF THE REQUIREMENTS</w:t>
      </w:r>
    </w:p>
    <w:p w14:paraId="51AC5FE6" w14:textId="226B8B79" w:rsidR="006D6915" w:rsidRPr="006D6915" w:rsidRDefault="006D6915" w:rsidP="006D6915">
      <w:pPr>
        <w:spacing w:line="276" w:lineRule="auto"/>
        <w:jc w:val="center"/>
        <w:rPr>
          <w:rFonts w:ascii="Arial" w:hAnsi="Arial" w:cs="Arial"/>
          <w:b/>
          <w:sz w:val="24"/>
        </w:rPr>
      </w:pPr>
      <w:r>
        <w:rPr>
          <w:rFonts w:ascii="Arial" w:hAnsi="Arial" w:cs="Arial"/>
          <w:b/>
          <w:sz w:val="24"/>
        </w:rPr>
        <w:t>SUBJECT – INTEGRATIVE PROGRAMMING</w:t>
      </w:r>
    </w:p>
    <w:bookmarkEnd w:id="2"/>
    <w:p w14:paraId="677A1B7C" w14:textId="527D3F89" w:rsidR="008257BC" w:rsidRDefault="008257BC" w:rsidP="006D6915">
      <w:pPr>
        <w:jc w:val="center"/>
      </w:pPr>
    </w:p>
    <w:p w14:paraId="29FB3C4B" w14:textId="6C3B8624" w:rsidR="008257BC" w:rsidRDefault="008257BC" w:rsidP="008257BC"/>
    <w:p w14:paraId="4295FD2D" w14:textId="0F1E88FC" w:rsidR="006D6915" w:rsidRDefault="006D6915" w:rsidP="008257BC"/>
    <w:p w14:paraId="2179D2A9" w14:textId="59937030" w:rsidR="006D6915" w:rsidRDefault="006D6915" w:rsidP="008257BC"/>
    <w:p w14:paraId="20D4B41A" w14:textId="1B0E06D0" w:rsidR="008257BC" w:rsidRDefault="008257BC" w:rsidP="008257BC"/>
    <w:p w14:paraId="04282A57" w14:textId="13ECF7BE" w:rsidR="008257BC" w:rsidRDefault="008257BC" w:rsidP="008257BC"/>
    <w:p w14:paraId="04E8E6FB" w14:textId="172CE2E9" w:rsidR="008257BC" w:rsidRPr="006D6915" w:rsidRDefault="008257BC" w:rsidP="008257BC">
      <w:pPr>
        <w:rPr>
          <w:rFonts w:ascii="Arial" w:hAnsi="Arial" w:cs="Arial"/>
          <w:b/>
          <w:i/>
          <w:sz w:val="24"/>
          <w:szCs w:val="24"/>
        </w:rPr>
      </w:pPr>
      <w:r w:rsidRPr="006D6915">
        <w:rPr>
          <w:rFonts w:ascii="Arial" w:hAnsi="Arial" w:cs="Arial"/>
          <w:b/>
          <w:i/>
          <w:sz w:val="24"/>
          <w:szCs w:val="24"/>
        </w:rPr>
        <w:t>BACHELOR OF SCIENCE IN INFORMATION TECHNOLOGY</w:t>
      </w:r>
    </w:p>
    <w:p w14:paraId="3009B8F2" w14:textId="0008ED84" w:rsidR="006D6915" w:rsidRPr="006D6915" w:rsidRDefault="006D6915" w:rsidP="008257BC">
      <w:pPr>
        <w:rPr>
          <w:rFonts w:ascii="Arial" w:hAnsi="Arial" w:cs="Arial"/>
          <w:b/>
          <w:i/>
          <w:sz w:val="24"/>
          <w:szCs w:val="24"/>
        </w:rPr>
      </w:pPr>
    </w:p>
    <w:p w14:paraId="718C8D02" w14:textId="380A7E70" w:rsidR="006D6915" w:rsidRDefault="006D6915" w:rsidP="008257BC">
      <w:pPr>
        <w:rPr>
          <w:rFonts w:ascii="Arial" w:hAnsi="Arial" w:cs="Arial"/>
          <w:b/>
          <w:sz w:val="24"/>
          <w:szCs w:val="24"/>
        </w:rPr>
      </w:pPr>
    </w:p>
    <w:p w14:paraId="05A167C8" w14:textId="1C171603" w:rsidR="006D6915" w:rsidRDefault="006D6915" w:rsidP="008257BC">
      <w:pPr>
        <w:rPr>
          <w:rFonts w:ascii="Arial" w:hAnsi="Arial" w:cs="Arial"/>
          <w:b/>
          <w:sz w:val="24"/>
          <w:szCs w:val="24"/>
        </w:rPr>
      </w:pPr>
    </w:p>
    <w:p w14:paraId="3CB426F7" w14:textId="47C2A8ED" w:rsidR="006D6915" w:rsidRDefault="006D6915" w:rsidP="006D6915">
      <w:pPr>
        <w:jc w:val="center"/>
        <w:rPr>
          <w:rFonts w:ascii="Arial" w:hAnsi="Arial" w:cs="Arial"/>
          <w:b/>
          <w:sz w:val="24"/>
          <w:szCs w:val="24"/>
        </w:rPr>
      </w:pPr>
      <w:r>
        <w:rPr>
          <w:rFonts w:ascii="Arial" w:hAnsi="Arial" w:cs="Arial"/>
          <w:b/>
          <w:sz w:val="24"/>
          <w:szCs w:val="24"/>
        </w:rPr>
        <w:t>BSIT-3B</w:t>
      </w:r>
    </w:p>
    <w:p w14:paraId="11D77719" w14:textId="1F9452A5" w:rsidR="006D6915" w:rsidRDefault="006D6915" w:rsidP="006D6915">
      <w:pPr>
        <w:jc w:val="center"/>
        <w:rPr>
          <w:rFonts w:ascii="Arial" w:hAnsi="Arial" w:cs="Arial"/>
          <w:b/>
          <w:sz w:val="24"/>
          <w:szCs w:val="24"/>
        </w:rPr>
      </w:pPr>
      <w:r>
        <w:rPr>
          <w:rFonts w:ascii="Arial" w:hAnsi="Arial" w:cs="Arial"/>
          <w:b/>
          <w:sz w:val="24"/>
          <w:szCs w:val="24"/>
        </w:rPr>
        <w:t>1</w:t>
      </w:r>
      <w:r w:rsidRPr="006D6915">
        <w:rPr>
          <w:rFonts w:ascii="Arial" w:hAnsi="Arial" w:cs="Arial"/>
          <w:b/>
          <w:sz w:val="24"/>
          <w:szCs w:val="24"/>
          <w:vertAlign w:val="superscript"/>
        </w:rPr>
        <w:t>st</w:t>
      </w:r>
      <w:r>
        <w:rPr>
          <w:rFonts w:ascii="Arial" w:hAnsi="Arial" w:cs="Arial"/>
          <w:b/>
          <w:sz w:val="24"/>
          <w:szCs w:val="24"/>
        </w:rPr>
        <w:t xml:space="preserve"> Semester IA.Y.2025-2026</w:t>
      </w:r>
    </w:p>
    <w:p w14:paraId="183348E1" w14:textId="7EE5ADBC" w:rsidR="006D6915" w:rsidRPr="006D6915" w:rsidRDefault="006D6915" w:rsidP="006D6915">
      <w:pPr>
        <w:jc w:val="center"/>
        <w:rPr>
          <w:rFonts w:ascii="Arial" w:hAnsi="Arial" w:cs="Arial"/>
          <w:b/>
          <w:sz w:val="24"/>
          <w:szCs w:val="24"/>
        </w:rPr>
      </w:pPr>
      <w:r>
        <w:rPr>
          <w:rFonts w:ascii="Arial" w:hAnsi="Arial" w:cs="Arial"/>
          <w:b/>
          <w:sz w:val="24"/>
          <w:szCs w:val="24"/>
        </w:rPr>
        <w:t>December 2025</w:t>
      </w:r>
    </w:p>
    <w:p w14:paraId="0E301C4F" w14:textId="77777777" w:rsidR="003A499C" w:rsidRDefault="003A499C">
      <w:pPr>
        <w:pStyle w:val="Heading2"/>
        <w:spacing w:line="360" w:lineRule="auto"/>
        <w:jc w:val="both"/>
        <w:rPr>
          <w:rStyle w:val="Strong"/>
          <w:rFonts w:ascii="Arial" w:hAnsi="Arial" w:cs="Arial" w:hint="default"/>
          <w:b/>
          <w:bCs/>
          <w:sz w:val="24"/>
          <w:szCs w:val="24"/>
        </w:rPr>
      </w:pPr>
    </w:p>
    <w:p w14:paraId="18D9C7DE" w14:textId="77777777" w:rsidR="003A499C" w:rsidRPr="008257BC" w:rsidRDefault="005C54B1">
      <w:pPr>
        <w:pStyle w:val="Heading2"/>
        <w:spacing w:line="360" w:lineRule="auto"/>
        <w:ind w:left="2880" w:firstLine="720"/>
        <w:jc w:val="both"/>
        <w:rPr>
          <w:rFonts w:ascii="Arial" w:hAnsi="Arial" w:cs="Arial" w:hint="default"/>
          <w:b w:val="0"/>
          <w:sz w:val="24"/>
          <w:szCs w:val="24"/>
        </w:rPr>
      </w:pPr>
      <w:bookmarkStart w:id="3" w:name="_Hlk216893923"/>
      <w:r w:rsidRPr="008257BC">
        <w:rPr>
          <w:rStyle w:val="Strong"/>
          <w:rFonts w:ascii="Arial" w:hAnsi="Arial" w:cs="Arial" w:hint="default"/>
          <w:b/>
          <w:bCs/>
          <w:sz w:val="24"/>
          <w:szCs w:val="24"/>
        </w:rPr>
        <w:lastRenderedPageBreak/>
        <w:t>ABSTRACT</w:t>
      </w:r>
    </w:p>
    <w:p w14:paraId="7BA715D3" w14:textId="77777777" w:rsidR="003A499C" w:rsidRPr="00580638" w:rsidRDefault="005C54B1">
      <w:pPr>
        <w:pStyle w:val="NormalWeb"/>
        <w:spacing w:line="360" w:lineRule="auto"/>
        <w:jc w:val="both"/>
        <w:rPr>
          <w:rFonts w:ascii="Arial" w:hAnsi="Arial" w:cs="Arial"/>
        </w:rPr>
      </w:pPr>
      <w:r w:rsidRPr="00580638">
        <w:rPr>
          <w:rFonts w:ascii="Arial" w:hAnsi="Arial" w:cs="Arial"/>
        </w:rPr>
        <w:t>The Scholarship Disbursement System is a web-based information system developed to automate and manage the distribution of scholarship funds across the seven campuses of Sultan Kudarat State University (SKSU). The traditional scholarship disbursement process relies heavily on manual data encoding, spreadsheet-based computation, and paper-based documentation, which often results in delays, data inconsistencies, limited transparency, and difficulty in tracking fund utilization.</w:t>
      </w:r>
    </w:p>
    <w:p w14:paraId="6A06B69B" w14:textId="77777777" w:rsidR="003A499C" w:rsidRPr="00580638" w:rsidRDefault="005C54B1">
      <w:pPr>
        <w:pStyle w:val="NormalWeb"/>
        <w:spacing w:line="360" w:lineRule="auto"/>
        <w:jc w:val="both"/>
        <w:rPr>
          <w:rFonts w:ascii="Arial" w:hAnsi="Arial" w:cs="Arial"/>
        </w:rPr>
      </w:pPr>
      <w:r w:rsidRPr="00580638">
        <w:rPr>
          <w:rFonts w:ascii="Arial" w:hAnsi="Arial" w:cs="Arial"/>
        </w:rPr>
        <w:t>This study focuses on the design and development of a centralized system that supports role-based access for administrators, scholarship division personnel, disbursing officers, and students. The system automates scholarship allocation, payroll processing, document submission, approval workflows, and analytical reporting. Developed using CodeIgniter 4 and MySQL, the system ensures data integrity through structured relational databases and foreign key constraints. The implementation of the system demonstrates improved efficiency, accuracy, transparency, and accountability in scholarship fund management. The results of the study show that the Scholarship Disbursement System provides an effective solution for managing scholarship disbursement in a multi-campus higher education environment.</w:t>
      </w:r>
    </w:p>
    <w:bookmarkEnd w:id="3"/>
    <w:p w14:paraId="07FB7B23" w14:textId="77777777" w:rsidR="003A499C" w:rsidRPr="00580638" w:rsidRDefault="003A499C">
      <w:pPr>
        <w:spacing w:line="360" w:lineRule="auto"/>
        <w:jc w:val="both"/>
        <w:rPr>
          <w:rFonts w:ascii="Arial" w:hAnsi="Arial" w:cs="Arial"/>
          <w:sz w:val="22"/>
          <w:szCs w:val="24"/>
        </w:rPr>
      </w:pPr>
    </w:p>
    <w:p w14:paraId="3A05362B" w14:textId="77777777" w:rsidR="003A499C" w:rsidRPr="00580638" w:rsidRDefault="003A499C">
      <w:pPr>
        <w:pStyle w:val="Heading2"/>
        <w:spacing w:line="360" w:lineRule="auto"/>
        <w:jc w:val="both"/>
        <w:rPr>
          <w:rStyle w:val="Strong"/>
          <w:rFonts w:ascii="Arial" w:hAnsi="Arial" w:cs="Arial" w:hint="default"/>
          <w:b/>
          <w:bCs/>
          <w:sz w:val="22"/>
          <w:szCs w:val="24"/>
        </w:rPr>
      </w:pPr>
    </w:p>
    <w:p w14:paraId="67AA06FD" w14:textId="77777777" w:rsidR="003A499C" w:rsidRPr="00580638" w:rsidRDefault="003A499C">
      <w:pPr>
        <w:pStyle w:val="Heading2"/>
        <w:spacing w:line="360" w:lineRule="auto"/>
        <w:jc w:val="both"/>
        <w:rPr>
          <w:rStyle w:val="Strong"/>
          <w:rFonts w:ascii="Arial" w:hAnsi="Arial" w:cs="Arial" w:hint="default"/>
          <w:b/>
          <w:bCs/>
          <w:sz w:val="22"/>
          <w:szCs w:val="24"/>
        </w:rPr>
      </w:pPr>
    </w:p>
    <w:p w14:paraId="038B5239" w14:textId="77777777" w:rsidR="003A499C" w:rsidRPr="00580638" w:rsidRDefault="003A499C">
      <w:pPr>
        <w:pStyle w:val="Heading2"/>
        <w:spacing w:line="360" w:lineRule="auto"/>
        <w:jc w:val="both"/>
        <w:rPr>
          <w:rStyle w:val="Strong"/>
          <w:rFonts w:ascii="Arial" w:hAnsi="Arial" w:cs="Arial" w:hint="default"/>
          <w:b/>
          <w:bCs/>
          <w:sz w:val="22"/>
          <w:szCs w:val="24"/>
        </w:rPr>
      </w:pPr>
    </w:p>
    <w:p w14:paraId="2B8452D7" w14:textId="77777777" w:rsidR="003A499C" w:rsidRPr="00580638" w:rsidRDefault="003A499C">
      <w:pPr>
        <w:pStyle w:val="Heading2"/>
        <w:spacing w:line="360" w:lineRule="auto"/>
        <w:jc w:val="both"/>
        <w:rPr>
          <w:rStyle w:val="Strong"/>
          <w:rFonts w:ascii="Arial" w:hAnsi="Arial" w:cs="Arial" w:hint="default"/>
          <w:b/>
          <w:bCs/>
          <w:sz w:val="22"/>
          <w:szCs w:val="24"/>
        </w:rPr>
      </w:pPr>
    </w:p>
    <w:p w14:paraId="7D5EA26E" w14:textId="77777777" w:rsidR="003A499C" w:rsidRPr="00580638" w:rsidRDefault="003A499C">
      <w:pPr>
        <w:pStyle w:val="Heading2"/>
        <w:spacing w:line="360" w:lineRule="auto"/>
        <w:jc w:val="both"/>
        <w:rPr>
          <w:rStyle w:val="Strong"/>
          <w:rFonts w:ascii="Arial" w:hAnsi="Arial" w:cs="Arial" w:hint="default"/>
          <w:b/>
          <w:bCs/>
          <w:sz w:val="22"/>
          <w:szCs w:val="24"/>
        </w:rPr>
      </w:pPr>
    </w:p>
    <w:p w14:paraId="47715D9C" w14:textId="77777777" w:rsidR="003A499C" w:rsidRPr="00580638" w:rsidRDefault="003A499C">
      <w:pPr>
        <w:pStyle w:val="Heading2"/>
        <w:spacing w:line="360" w:lineRule="auto"/>
        <w:jc w:val="both"/>
        <w:rPr>
          <w:rStyle w:val="Strong"/>
          <w:rFonts w:ascii="Arial" w:hAnsi="Arial" w:cs="Arial" w:hint="default"/>
          <w:b/>
          <w:bCs/>
          <w:sz w:val="22"/>
          <w:szCs w:val="24"/>
        </w:rPr>
      </w:pPr>
    </w:p>
    <w:p w14:paraId="731BE99F" w14:textId="77777777" w:rsidR="003A499C" w:rsidRPr="00580638" w:rsidRDefault="003A499C">
      <w:pPr>
        <w:pStyle w:val="Heading2"/>
        <w:spacing w:line="360" w:lineRule="auto"/>
        <w:jc w:val="both"/>
        <w:rPr>
          <w:rStyle w:val="Strong"/>
          <w:rFonts w:ascii="Arial" w:hAnsi="Arial" w:cs="Arial" w:hint="default"/>
          <w:b/>
          <w:bCs/>
          <w:sz w:val="22"/>
          <w:szCs w:val="24"/>
        </w:rPr>
      </w:pPr>
    </w:p>
    <w:p w14:paraId="4B8D0524" w14:textId="77777777" w:rsidR="003A499C" w:rsidRPr="00580638" w:rsidRDefault="005C54B1">
      <w:pPr>
        <w:pStyle w:val="Heading2"/>
        <w:spacing w:line="360" w:lineRule="auto"/>
        <w:ind w:left="2160" w:firstLine="720"/>
        <w:jc w:val="both"/>
        <w:rPr>
          <w:rFonts w:ascii="Arial" w:hAnsi="Arial" w:cs="Arial" w:hint="default"/>
          <w:sz w:val="22"/>
          <w:szCs w:val="24"/>
        </w:rPr>
      </w:pPr>
      <w:bookmarkStart w:id="4" w:name="_Hlk216894004"/>
      <w:r w:rsidRPr="00580638">
        <w:rPr>
          <w:rStyle w:val="Strong"/>
          <w:rFonts w:ascii="Arial" w:hAnsi="Arial" w:cs="Arial" w:hint="default"/>
          <w:b/>
          <w:bCs/>
          <w:sz w:val="22"/>
          <w:szCs w:val="24"/>
        </w:rPr>
        <w:lastRenderedPageBreak/>
        <w:t>INTRODUCTION</w:t>
      </w:r>
    </w:p>
    <w:p w14:paraId="071EDF38" w14:textId="77777777" w:rsidR="003A499C" w:rsidRPr="00580638" w:rsidRDefault="005C54B1">
      <w:pPr>
        <w:pStyle w:val="NormalWeb"/>
        <w:spacing w:line="360" w:lineRule="auto"/>
        <w:jc w:val="both"/>
        <w:rPr>
          <w:rFonts w:ascii="Arial" w:hAnsi="Arial" w:cs="Arial"/>
          <w:sz w:val="22"/>
        </w:rPr>
      </w:pPr>
      <w:r w:rsidRPr="00580638">
        <w:rPr>
          <w:rFonts w:ascii="Arial" w:hAnsi="Arial" w:cs="Arial"/>
          <w:sz w:val="22"/>
        </w:rPr>
        <w:t>Scholarship programs play a vital role in supporting students’ academic pursuits, particularly those who face financial challenges. Higher education institutions allocate significant financial resources each academic year to ensure that qualified students receive adequate assistance for tuition, allowances, and other educational expenses. As the number of beneficiaries increases and institutions expand across multiple campuses, the process of managing scholarship disbursement becomes more complex and demanding.</w:t>
      </w:r>
    </w:p>
    <w:p w14:paraId="07281846" w14:textId="77777777" w:rsidR="003A499C" w:rsidRPr="00580638" w:rsidRDefault="005C54B1">
      <w:pPr>
        <w:pStyle w:val="NormalWeb"/>
        <w:spacing w:line="360" w:lineRule="auto"/>
        <w:jc w:val="both"/>
        <w:rPr>
          <w:rFonts w:ascii="Arial" w:hAnsi="Arial" w:cs="Arial"/>
          <w:sz w:val="22"/>
        </w:rPr>
      </w:pPr>
      <w:r w:rsidRPr="00580638">
        <w:rPr>
          <w:rFonts w:ascii="Arial" w:hAnsi="Arial" w:cs="Arial"/>
          <w:sz w:val="22"/>
        </w:rPr>
        <w:t>At Sultan Kudarat State University (SKSU), scholarship disbursement involves several stakeholders, including the Scholarship Division, Disbursing Officers, students, and system administrators. In a conventional setup, scholarship fund management is often conducted through manual processes such as handwritten records, spreadsheets, and physical documentation. These methods are time-consuming and susceptible to errors, duplication of records, delayed reporting, and limited monitoring capabilities.</w:t>
      </w:r>
    </w:p>
    <w:p w14:paraId="784AD94C" w14:textId="77777777" w:rsidR="003A499C" w:rsidRPr="00580638" w:rsidRDefault="005C54B1">
      <w:pPr>
        <w:pStyle w:val="NormalWeb"/>
        <w:spacing w:line="360" w:lineRule="auto"/>
        <w:jc w:val="both"/>
        <w:rPr>
          <w:rFonts w:ascii="Arial" w:hAnsi="Arial" w:cs="Arial"/>
          <w:sz w:val="22"/>
        </w:rPr>
      </w:pPr>
      <w:r w:rsidRPr="00580638">
        <w:rPr>
          <w:rFonts w:ascii="Arial" w:hAnsi="Arial" w:cs="Arial"/>
          <w:sz w:val="22"/>
        </w:rPr>
        <w:t>The absence of a centralized and automated system makes it difficult to track the status of scholarship disbursements, verify submitted documents, and generate accurate financial reports. Disbursing Officers encounter challenges in consolidating payroll data, while students have limited access to information regarding their scholarship status. These issues highlight the need for an integrated solution that can streamline scholarship fund management.</w:t>
      </w:r>
    </w:p>
    <w:p w14:paraId="1C7140BF" w14:textId="77777777" w:rsidR="003A499C" w:rsidRPr="00580638" w:rsidRDefault="005C54B1">
      <w:pPr>
        <w:pStyle w:val="NormalWeb"/>
        <w:spacing w:line="360" w:lineRule="auto"/>
        <w:jc w:val="both"/>
        <w:rPr>
          <w:rFonts w:ascii="Arial" w:hAnsi="Arial" w:cs="Arial"/>
        </w:rPr>
      </w:pPr>
      <w:r w:rsidRPr="00580638">
        <w:rPr>
          <w:rFonts w:ascii="Arial" w:hAnsi="Arial" w:cs="Arial"/>
          <w:sz w:val="22"/>
        </w:rPr>
        <w:t xml:space="preserve">To address these challenges, the Scholarship Disbursement System was developed as a web-based platform that centralizes scholarship data and automates key processes such as disbursement calculation, payroll </w:t>
      </w:r>
      <w:r w:rsidRPr="00580638">
        <w:rPr>
          <w:rFonts w:ascii="Arial" w:hAnsi="Arial" w:cs="Arial"/>
        </w:rPr>
        <w:t>management, document submission, approval workflows, and analytics reporting. By implementing role-based access control and structured data management, the system aims to enhance transparency, efficiency, and accountability in the scholarship disbursement process. This study presents the development and implementation of the system and evaluates its effectiveness in improving scholarship fund management within a multi-campus university setting.</w:t>
      </w:r>
    </w:p>
    <w:p w14:paraId="37E721C4" w14:textId="77777777" w:rsidR="003A499C" w:rsidRPr="00580638" w:rsidRDefault="005C54B1">
      <w:pPr>
        <w:pStyle w:val="Heading2"/>
        <w:spacing w:line="360" w:lineRule="auto"/>
        <w:jc w:val="both"/>
        <w:rPr>
          <w:rFonts w:ascii="Arial" w:hAnsi="Arial" w:cs="Arial" w:hint="default"/>
          <w:sz w:val="22"/>
          <w:szCs w:val="24"/>
        </w:rPr>
      </w:pPr>
      <w:bookmarkStart w:id="5" w:name="_Hlk216894062"/>
      <w:bookmarkEnd w:id="4"/>
      <w:r w:rsidRPr="00580638">
        <w:rPr>
          <w:rStyle w:val="Strong"/>
          <w:rFonts w:ascii="Arial" w:hAnsi="Arial" w:cs="Arial" w:hint="default"/>
          <w:b/>
          <w:bCs/>
          <w:sz w:val="22"/>
          <w:szCs w:val="24"/>
        </w:rPr>
        <w:t>GENERAL OBJECTIVES</w:t>
      </w:r>
    </w:p>
    <w:p w14:paraId="6DC226A8" w14:textId="77777777" w:rsidR="003A499C" w:rsidRPr="00580638" w:rsidRDefault="005C54B1">
      <w:pPr>
        <w:pStyle w:val="NormalWeb"/>
        <w:spacing w:line="360" w:lineRule="auto"/>
        <w:jc w:val="both"/>
        <w:rPr>
          <w:rFonts w:ascii="Arial" w:hAnsi="Arial" w:cs="Arial"/>
        </w:rPr>
      </w:pPr>
      <w:r w:rsidRPr="00580638">
        <w:rPr>
          <w:rFonts w:ascii="Arial" w:hAnsi="Arial" w:cs="Arial"/>
        </w:rPr>
        <w:lastRenderedPageBreak/>
        <w:t xml:space="preserve">The main goal of this project is to </w:t>
      </w:r>
      <w:r w:rsidRPr="00580638">
        <w:rPr>
          <w:rStyle w:val="Strong"/>
          <w:rFonts w:ascii="Arial" w:hAnsi="Arial" w:cs="Arial"/>
        </w:rPr>
        <w:t>design, develop, and implement a Scholarship Disbursement System for Sultan Kudarat State University (SKSU)</w:t>
      </w:r>
      <w:r w:rsidRPr="00580638">
        <w:rPr>
          <w:rFonts w:ascii="Arial" w:hAnsi="Arial" w:cs="Arial"/>
        </w:rPr>
        <w:t>. The system aims to improve the management and distribution of scholarship funds across the seven campuses by automating disbursement processes, ensuring transparency, and providing accurate monitoring of scholarship transactions. It also seeks to help administrators, scholarship personnel, disbursing officers, and students efficiently manage, track, and validate scholarship disbursements to ensure proper and accountable use of funds.</w:t>
      </w:r>
    </w:p>
    <w:p w14:paraId="54BD4D8D" w14:textId="77777777" w:rsidR="003A499C" w:rsidRPr="00580638" w:rsidRDefault="003A499C">
      <w:pPr>
        <w:spacing w:line="360" w:lineRule="auto"/>
        <w:jc w:val="both"/>
        <w:rPr>
          <w:rFonts w:ascii="Arial" w:hAnsi="Arial" w:cs="Arial"/>
          <w:sz w:val="24"/>
          <w:szCs w:val="24"/>
        </w:rPr>
      </w:pPr>
    </w:p>
    <w:p w14:paraId="13D48021" w14:textId="77777777" w:rsidR="003A499C" w:rsidRPr="00580638" w:rsidRDefault="005C54B1">
      <w:pPr>
        <w:pStyle w:val="Heading2"/>
        <w:spacing w:line="360" w:lineRule="auto"/>
        <w:jc w:val="both"/>
        <w:rPr>
          <w:rFonts w:ascii="Arial" w:hAnsi="Arial" w:cs="Arial" w:hint="default"/>
          <w:sz w:val="24"/>
          <w:szCs w:val="24"/>
        </w:rPr>
      </w:pPr>
      <w:r w:rsidRPr="00580638">
        <w:rPr>
          <w:rStyle w:val="Strong"/>
          <w:rFonts w:ascii="Arial" w:hAnsi="Arial" w:cs="Arial" w:hint="default"/>
          <w:b/>
          <w:bCs/>
          <w:sz w:val="24"/>
          <w:szCs w:val="24"/>
        </w:rPr>
        <w:t>SPECIFIC OBJECTIVES</w:t>
      </w:r>
    </w:p>
    <w:p w14:paraId="21F5FEF4" w14:textId="77777777" w:rsidR="003A499C" w:rsidRPr="00580638" w:rsidRDefault="005C54B1">
      <w:pPr>
        <w:pStyle w:val="NormalWeb"/>
        <w:spacing w:line="360" w:lineRule="auto"/>
        <w:jc w:val="both"/>
        <w:rPr>
          <w:rFonts w:ascii="Arial" w:hAnsi="Arial" w:cs="Arial"/>
        </w:rPr>
      </w:pPr>
      <w:r w:rsidRPr="00580638">
        <w:rPr>
          <w:rFonts w:ascii="Arial" w:hAnsi="Arial" w:cs="Arial"/>
        </w:rPr>
        <w:t>Specifically, this study aimed to:</w:t>
      </w:r>
    </w:p>
    <w:p w14:paraId="331B44FB"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1. Manage scholarship disbursement data by</w:t>
      </w:r>
    </w:p>
    <w:p w14:paraId="0F905B55" w14:textId="77777777" w:rsidR="003A499C" w:rsidRPr="00580638" w:rsidRDefault="005C54B1">
      <w:pPr>
        <w:pStyle w:val="NormalWeb"/>
        <w:spacing w:line="360" w:lineRule="auto"/>
        <w:jc w:val="both"/>
        <w:rPr>
          <w:rFonts w:ascii="Arial" w:hAnsi="Arial" w:cs="Arial"/>
        </w:rPr>
      </w:pPr>
      <w:r w:rsidRPr="00580638">
        <w:rPr>
          <w:rFonts w:ascii="Arial" w:hAnsi="Arial" w:cs="Arial"/>
        </w:rPr>
        <w:t>1.1. Designing and developing a centralized, web-based Scholarship Disbursement System.</w:t>
      </w:r>
      <w:r w:rsidRPr="00580638">
        <w:rPr>
          <w:rFonts w:ascii="Arial" w:hAnsi="Arial" w:cs="Arial"/>
        </w:rPr>
        <w:br/>
        <w:t xml:space="preserve">1.2. Automating the encoding and calculation of scholarship allocation per </w:t>
      </w:r>
      <w:r w:rsidRPr="00580638">
        <w:rPr>
          <w:rFonts w:ascii="Arial" w:hAnsi="Arial" w:cs="Arial"/>
          <w:sz w:val="22"/>
        </w:rPr>
        <w:t>campus.</w:t>
      </w:r>
      <w:r w:rsidRPr="00580638">
        <w:rPr>
          <w:rFonts w:ascii="Arial" w:hAnsi="Arial" w:cs="Arial"/>
          <w:sz w:val="22"/>
        </w:rPr>
        <w:br/>
      </w:r>
      <w:r w:rsidRPr="00580638">
        <w:rPr>
          <w:rFonts w:ascii="Arial" w:hAnsi="Arial" w:cs="Arial"/>
        </w:rPr>
        <w:t>1.3. Organizing scholarship records using a structured database to avoid duplication and errors.</w:t>
      </w:r>
      <w:r w:rsidRPr="00580638">
        <w:rPr>
          <w:rFonts w:ascii="Arial" w:hAnsi="Arial" w:cs="Arial"/>
        </w:rPr>
        <w:br/>
        <w:t>1.4. Generating real-time summaries of scholarship funds distributed per campus and overall.</w:t>
      </w:r>
    </w:p>
    <w:p w14:paraId="35F4F8DB" w14:textId="77777777" w:rsidR="003A499C" w:rsidRPr="00580638" w:rsidRDefault="003A499C">
      <w:pPr>
        <w:spacing w:line="360" w:lineRule="auto"/>
        <w:jc w:val="both"/>
        <w:rPr>
          <w:rFonts w:ascii="Arial" w:hAnsi="Arial" w:cs="Arial"/>
          <w:sz w:val="22"/>
          <w:szCs w:val="24"/>
        </w:rPr>
      </w:pPr>
    </w:p>
    <w:p w14:paraId="26C2AB5A"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2. Allow the Scholarship Division to</w:t>
      </w:r>
    </w:p>
    <w:p w14:paraId="2CD69B2B" w14:textId="77777777" w:rsidR="003A499C" w:rsidRPr="00580638" w:rsidRDefault="005C54B1">
      <w:pPr>
        <w:pStyle w:val="NormalWeb"/>
        <w:spacing w:line="360" w:lineRule="auto"/>
        <w:jc w:val="both"/>
        <w:rPr>
          <w:rFonts w:ascii="Arial" w:hAnsi="Arial" w:cs="Arial"/>
        </w:rPr>
      </w:pPr>
      <w:r w:rsidRPr="00580638">
        <w:rPr>
          <w:rFonts w:ascii="Arial" w:hAnsi="Arial" w:cs="Arial"/>
        </w:rPr>
        <w:t>2.1. Encode and manage scholarship disbursement details for each campus.</w:t>
      </w:r>
      <w:r w:rsidRPr="00580638">
        <w:rPr>
          <w:rFonts w:ascii="Arial" w:hAnsi="Arial" w:cs="Arial"/>
        </w:rPr>
        <w:br/>
        <w:t>2.2. Calculate the total amount of funds to be released before submission.</w:t>
      </w:r>
      <w:r w:rsidRPr="00580638">
        <w:rPr>
          <w:rFonts w:ascii="Arial" w:hAnsi="Arial" w:cs="Arial"/>
        </w:rPr>
        <w:br/>
        <w:t>2.3. View analytics showing the status of disbursement across all campuses.</w:t>
      </w:r>
      <w:r w:rsidRPr="00580638">
        <w:rPr>
          <w:rFonts w:ascii="Arial" w:hAnsi="Arial" w:cs="Arial"/>
        </w:rPr>
        <w:br/>
        <w:t>2.4. Approve or reject disbursement submissions from Disbursing Officers.</w:t>
      </w:r>
      <w:r w:rsidRPr="00580638">
        <w:rPr>
          <w:rFonts w:ascii="Arial" w:hAnsi="Arial" w:cs="Arial"/>
        </w:rPr>
        <w:br/>
      </w:r>
      <w:bookmarkStart w:id="6" w:name="_Hlk216894994"/>
      <w:bookmarkEnd w:id="5"/>
      <w:r w:rsidRPr="00580638">
        <w:rPr>
          <w:rFonts w:ascii="Arial" w:hAnsi="Arial" w:cs="Arial"/>
        </w:rPr>
        <w:lastRenderedPageBreak/>
        <w:t>2.5. Monitor submitted documents and proof of payout for verification purposes.</w:t>
      </w:r>
    </w:p>
    <w:p w14:paraId="27144EE7" w14:textId="77777777" w:rsidR="003A499C" w:rsidRPr="00580638" w:rsidRDefault="003A499C">
      <w:pPr>
        <w:spacing w:line="360" w:lineRule="auto"/>
        <w:jc w:val="both"/>
        <w:rPr>
          <w:rFonts w:ascii="Arial" w:hAnsi="Arial" w:cs="Arial"/>
          <w:sz w:val="22"/>
          <w:szCs w:val="24"/>
        </w:rPr>
      </w:pPr>
    </w:p>
    <w:p w14:paraId="0D1C81E7"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3. Enable Disbursing Officers to</w:t>
      </w:r>
    </w:p>
    <w:p w14:paraId="2075E678" w14:textId="77777777" w:rsidR="003A499C" w:rsidRPr="00580638" w:rsidRDefault="005C54B1">
      <w:pPr>
        <w:pStyle w:val="NormalWeb"/>
        <w:spacing w:line="360" w:lineRule="auto"/>
        <w:jc w:val="both"/>
        <w:rPr>
          <w:rFonts w:ascii="Arial" w:hAnsi="Arial" w:cs="Arial"/>
        </w:rPr>
      </w:pPr>
      <w:r w:rsidRPr="00580638">
        <w:rPr>
          <w:rFonts w:ascii="Arial" w:hAnsi="Arial" w:cs="Arial"/>
        </w:rPr>
        <w:t>3.1. Register qualified students under their assigned campus.</w:t>
      </w:r>
      <w:r w:rsidRPr="00580638">
        <w:rPr>
          <w:rFonts w:ascii="Arial" w:hAnsi="Arial" w:cs="Arial"/>
        </w:rPr>
        <w:br/>
        <w:t>3.2. Process payroll for students based on approved scholarship disbursements.</w:t>
      </w:r>
      <w:r w:rsidRPr="00580638">
        <w:rPr>
          <w:rFonts w:ascii="Arial" w:hAnsi="Arial" w:cs="Arial"/>
        </w:rPr>
        <w:br/>
        <w:t>3.3. Upload signed documents and proof of payout after fund distribution.</w:t>
      </w:r>
      <w:r w:rsidRPr="00580638">
        <w:rPr>
          <w:rFonts w:ascii="Arial" w:hAnsi="Arial" w:cs="Arial"/>
        </w:rPr>
        <w:br/>
        <w:t>3.4. Track the status of submitted payrolls and documents for approval.</w:t>
      </w:r>
      <w:r w:rsidRPr="00580638">
        <w:rPr>
          <w:rFonts w:ascii="Arial" w:hAnsi="Arial" w:cs="Arial"/>
        </w:rPr>
        <w:br/>
        <w:t>3.5. Print payroll and disbursement records for official documentation.</w:t>
      </w:r>
    </w:p>
    <w:p w14:paraId="0562BAF0" w14:textId="77777777" w:rsidR="003A499C" w:rsidRPr="00580638" w:rsidRDefault="003A499C">
      <w:pPr>
        <w:spacing w:line="360" w:lineRule="auto"/>
        <w:jc w:val="both"/>
        <w:rPr>
          <w:rFonts w:ascii="Arial" w:hAnsi="Arial" w:cs="Arial"/>
          <w:sz w:val="22"/>
          <w:szCs w:val="24"/>
        </w:rPr>
      </w:pPr>
    </w:p>
    <w:p w14:paraId="3705D480"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4. Provide students with the ability to</w:t>
      </w:r>
    </w:p>
    <w:p w14:paraId="212881CB" w14:textId="77777777" w:rsidR="003A499C" w:rsidRPr="00580638" w:rsidRDefault="005C54B1">
      <w:pPr>
        <w:pStyle w:val="NormalWeb"/>
        <w:spacing w:line="360" w:lineRule="auto"/>
        <w:jc w:val="both"/>
        <w:rPr>
          <w:rFonts w:ascii="Arial" w:hAnsi="Arial" w:cs="Arial"/>
        </w:rPr>
      </w:pPr>
      <w:r w:rsidRPr="00580638">
        <w:rPr>
          <w:rFonts w:ascii="Arial" w:hAnsi="Arial" w:cs="Arial"/>
        </w:rPr>
        <w:t>4.1. Log in securely to view their scholarship and payroll details.</w:t>
      </w:r>
      <w:r w:rsidRPr="00580638">
        <w:rPr>
          <w:rFonts w:ascii="Arial" w:hAnsi="Arial" w:cs="Arial"/>
        </w:rPr>
        <w:br/>
        <w:t>4.2. Monitor the status of their scholarship disbursement.</w:t>
      </w:r>
      <w:r w:rsidRPr="00580638">
        <w:rPr>
          <w:rFonts w:ascii="Arial" w:hAnsi="Arial" w:cs="Arial"/>
        </w:rPr>
        <w:br/>
        <w:t>4.3. Upload proof of receipt or acknowledgment of received funds.</w:t>
      </w:r>
      <w:r w:rsidRPr="00580638">
        <w:rPr>
          <w:rFonts w:ascii="Arial" w:hAnsi="Arial" w:cs="Arial"/>
        </w:rPr>
        <w:br/>
        <w:t>4.4. Access their disbursement history for reference and transparency.</w:t>
      </w:r>
    </w:p>
    <w:p w14:paraId="3CA85ED7" w14:textId="77777777" w:rsidR="003A499C" w:rsidRPr="00580638" w:rsidRDefault="003A499C">
      <w:pPr>
        <w:spacing w:line="360" w:lineRule="auto"/>
        <w:jc w:val="both"/>
        <w:rPr>
          <w:rFonts w:ascii="Arial" w:hAnsi="Arial" w:cs="Arial"/>
          <w:sz w:val="22"/>
          <w:szCs w:val="24"/>
        </w:rPr>
      </w:pPr>
    </w:p>
    <w:p w14:paraId="711EFE75"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5. Establish a clear and accountable disbursement workflow by</w:t>
      </w:r>
    </w:p>
    <w:p w14:paraId="546B56BD" w14:textId="77777777" w:rsidR="003A499C" w:rsidRPr="00580638" w:rsidRDefault="005C54B1">
      <w:pPr>
        <w:pStyle w:val="NormalWeb"/>
        <w:spacing w:line="360" w:lineRule="auto"/>
        <w:jc w:val="both"/>
        <w:rPr>
          <w:rFonts w:ascii="Arial" w:hAnsi="Arial" w:cs="Arial"/>
        </w:rPr>
      </w:pPr>
      <w:r w:rsidRPr="00580638">
        <w:rPr>
          <w:rFonts w:ascii="Arial" w:hAnsi="Arial" w:cs="Arial"/>
        </w:rPr>
        <w:t>5.1. Linking payroll records to approved disbursement entries.</w:t>
      </w:r>
      <w:r w:rsidRPr="00580638">
        <w:rPr>
          <w:rFonts w:ascii="Arial" w:hAnsi="Arial" w:cs="Arial"/>
        </w:rPr>
        <w:br/>
        <w:t>5.2. Ensuring that every scholarship payout is supported by digital documentation.</w:t>
      </w:r>
      <w:r w:rsidRPr="00580638">
        <w:rPr>
          <w:rFonts w:ascii="Arial" w:hAnsi="Arial" w:cs="Arial"/>
        </w:rPr>
        <w:br/>
        <w:t>5.3. Maintaining an approval process that validates all transactions.</w:t>
      </w:r>
      <w:r w:rsidRPr="00580638">
        <w:rPr>
          <w:rFonts w:ascii="Arial" w:hAnsi="Arial" w:cs="Arial"/>
        </w:rPr>
        <w:br/>
        <w:t>5.4. Creating system logs to track actions performed by each user role.</w:t>
      </w:r>
    </w:p>
    <w:p w14:paraId="508F96E2" w14:textId="77777777" w:rsidR="003A499C" w:rsidRPr="00580638" w:rsidRDefault="003A499C">
      <w:pPr>
        <w:spacing w:line="360" w:lineRule="auto"/>
        <w:jc w:val="both"/>
        <w:rPr>
          <w:rFonts w:ascii="Arial" w:hAnsi="Arial" w:cs="Arial"/>
          <w:sz w:val="24"/>
          <w:szCs w:val="24"/>
        </w:rPr>
      </w:pPr>
    </w:p>
    <w:p w14:paraId="4ED0339E" w14:textId="77777777" w:rsidR="003A499C" w:rsidRPr="00580638" w:rsidRDefault="003A499C">
      <w:pPr>
        <w:spacing w:line="360" w:lineRule="auto"/>
        <w:jc w:val="both"/>
        <w:rPr>
          <w:rFonts w:ascii="Arial" w:hAnsi="Arial" w:cs="Arial"/>
          <w:sz w:val="22"/>
          <w:szCs w:val="24"/>
        </w:rPr>
      </w:pPr>
    </w:p>
    <w:p w14:paraId="4156FD7C" w14:textId="77777777" w:rsidR="003A499C" w:rsidRPr="00580638" w:rsidRDefault="005C54B1">
      <w:pPr>
        <w:pStyle w:val="Heading3"/>
        <w:spacing w:line="360" w:lineRule="auto"/>
        <w:jc w:val="both"/>
        <w:rPr>
          <w:rFonts w:ascii="Arial" w:hAnsi="Arial" w:cs="Arial" w:hint="default"/>
          <w:b w:val="0"/>
          <w:bCs w:val="0"/>
          <w:sz w:val="24"/>
          <w:szCs w:val="24"/>
        </w:rPr>
      </w:pPr>
      <w:r w:rsidRPr="00580638">
        <w:rPr>
          <w:rStyle w:val="Strong"/>
          <w:rFonts w:ascii="Arial" w:hAnsi="Arial" w:cs="Arial" w:hint="default"/>
          <w:sz w:val="24"/>
          <w:szCs w:val="24"/>
        </w:rPr>
        <w:t>6. Evaluate the effectiveness of the system by</w:t>
      </w:r>
    </w:p>
    <w:p w14:paraId="643F806A" w14:textId="5CF7EC2F" w:rsidR="003A499C" w:rsidRDefault="005C54B1">
      <w:pPr>
        <w:pStyle w:val="NormalWeb"/>
        <w:spacing w:line="360" w:lineRule="auto"/>
        <w:jc w:val="both"/>
        <w:rPr>
          <w:rFonts w:ascii="Arial" w:hAnsi="Arial" w:cs="Arial"/>
        </w:rPr>
      </w:pPr>
      <w:r w:rsidRPr="00580638">
        <w:rPr>
          <w:rFonts w:ascii="Arial" w:hAnsi="Arial" w:cs="Arial"/>
        </w:rPr>
        <w:lastRenderedPageBreak/>
        <w:t>6.1. Measuring how efficiently scholarship disbursements are processed using the system.</w:t>
      </w:r>
      <w:r w:rsidRPr="00580638">
        <w:rPr>
          <w:rFonts w:ascii="Arial" w:hAnsi="Arial" w:cs="Arial"/>
        </w:rPr>
        <w:br/>
        <w:t>6.2. Assessing the accuracy and completeness of scholarship records generated by the system.</w:t>
      </w:r>
      <w:r w:rsidRPr="00580638">
        <w:rPr>
          <w:rFonts w:ascii="Arial" w:hAnsi="Arial" w:cs="Arial"/>
        </w:rPr>
        <w:br/>
        <w:t>6.3. Evaluating user satisfaction among administrators, disbursing officers, and students.</w:t>
      </w:r>
      <w:r w:rsidRPr="00580638">
        <w:rPr>
          <w:rFonts w:ascii="Arial" w:hAnsi="Arial" w:cs="Arial"/>
        </w:rPr>
        <w:br/>
        <w:t>6.4. Determining whether the system improves transparency and accountability in scholarship fund management.</w:t>
      </w:r>
    </w:p>
    <w:bookmarkEnd w:id="6"/>
    <w:p w14:paraId="769E7103" w14:textId="37627F9E" w:rsidR="003574B5" w:rsidRDefault="003574B5">
      <w:pPr>
        <w:pStyle w:val="NormalWeb"/>
        <w:spacing w:line="360" w:lineRule="auto"/>
        <w:jc w:val="both"/>
        <w:rPr>
          <w:rFonts w:ascii="Arial" w:hAnsi="Arial" w:cs="Arial"/>
        </w:rPr>
      </w:pPr>
    </w:p>
    <w:p w14:paraId="7DB67F1B" w14:textId="326722B7" w:rsidR="00BD6197" w:rsidRDefault="002D3966" w:rsidP="00BD6197">
      <w:pPr>
        <w:pStyle w:val="paragraph"/>
        <w:spacing w:before="0" w:beforeAutospacing="0" w:after="0" w:afterAutospacing="0"/>
        <w:textAlignment w:val="baseline"/>
        <w:rPr>
          <w:rStyle w:val="eop"/>
          <w:rFonts w:ascii="Arial" w:hAnsi="Arial" w:cs="Arial"/>
          <w:color w:val="080809"/>
        </w:rPr>
      </w:pPr>
      <w:r>
        <w:rPr>
          <w:rFonts w:ascii="Segoe UI Historic" w:hAnsi="Segoe UI Historic" w:cs="Segoe UI Historic"/>
          <w:color w:val="FFFFFF"/>
          <w:sz w:val="23"/>
          <w:szCs w:val="23"/>
          <w:shd w:val="clear" w:color="auto" w:fill="FFFFFF"/>
        </w:rPr>
        <w:t xml:space="preserve">ed </w:t>
      </w:r>
      <w:r w:rsidR="006A0BA2">
        <w:rPr>
          <w:rFonts w:ascii="Segoe UI Historic" w:hAnsi="Segoe UI Historic" w:cs="Segoe UI Historic"/>
          <w:color w:val="FFFFFF"/>
          <w:sz w:val="23"/>
          <w:szCs w:val="23"/>
          <w:shd w:val="clear" w:color="auto" w:fill="FFFFFF"/>
        </w:rPr>
        <w:t xml:space="preserve">her education, particularly those facing financial constraints. According to </w:t>
      </w:r>
      <w:proofErr w:type="spellStart"/>
      <w:r w:rsidR="006A0BA2">
        <w:rPr>
          <w:rFonts w:ascii="Segoe UI Historic" w:hAnsi="Segoe UI Historic" w:cs="Segoe UI Historic"/>
          <w:color w:val="FFFFFF"/>
          <w:sz w:val="23"/>
          <w:szCs w:val="23"/>
          <w:shd w:val="clear" w:color="auto" w:fill="FFFFFF"/>
        </w:rPr>
        <w:t>P</w:t>
      </w:r>
      <w:r w:rsidR="00BD6197">
        <w:rPr>
          <w:rStyle w:val="normaltextrun"/>
          <w:rFonts w:ascii="Arial" w:hAnsi="Arial" w:cs="Arial"/>
          <w:b/>
          <w:bCs/>
          <w:color w:val="080809"/>
        </w:rPr>
        <w:t>Review</w:t>
      </w:r>
      <w:proofErr w:type="spellEnd"/>
      <w:r w:rsidR="00BD6197">
        <w:rPr>
          <w:rStyle w:val="normaltextrun"/>
          <w:rFonts w:ascii="Arial" w:hAnsi="Arial" w:cs="Arial"/>
          <w:b/>
          <w:bCs/>
          <w:color w:val="080809"/>
        </w:rPr>
        <w:t xml:space="preserve"> of Related Literature</w:t>
      </w:r>
      <w:r w:rsidR="00BD6197">
        <w:rPr>
          <w:rStyle w:val="eop"/>
          <w:rFonts w:ascii="Arial" w:hAnsi="Arial" w:cs="Arial"/>
          <w:color w:val="080809"/>
        </w:rPr>
        <w:t> </w:t>
      </w:r>
    </w:p>
    <w:p w14:paraId="39ABA677" w14:textId="77777777" w:rsidR="007854A0" w:rsidRDefault="007854A0" w:rsidP="00BD6197">
      <w:pPr>
        <w:pStyle w:val="paragraph"/>
        <w:spacing w:before="0" w:beforeAutospacing="0" w:after="0" w:afterAutospacing="0"/>
        <w:textAlignment w:val="baseline"/>
        <w:rPr>
          <w:rFonts w:ascii="Segoe UI" w:hAnsi="Segoe UI" w:cs="Segoe UI"/>
          <w:sz w:val="18"/>
          <w:szCs w:val="18"/>
        </w:rPr>
      </w:pPr>
    </w:p>
    <w:p w14:paraId="5D372305" w14:textId="77777777" w:rsidR="00BD6197" w:rsidRDefault="00BD6197" w:rsidP="00BD619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80809"/>
        </w:rPr>
        <w:t>Authors: </w:t>
      </w:r>
      <w:proofErr w:type="spellStart"/>
      <w:r>
        <w:rPr>
          <w:rFonts w:ascii="Segoe UI" w:hAnsi="Segoe UI" w:cs="Segoe UI"/>
          <w:sz w:val="18"/>
          <w:szCs w:val="18"/>
        </w:rPr>
        <w:fldChar w:fldCharType="begin"/>
      </w:r>
      <w:r>
        <w:rPr>
          <w:rFonts w:ascii="Segoe UI" w:hAnsi="Segoe UI" w:cs="Segoe UI"/>
          <w:sz w:val="18"/>
          <w:szCs w:val="18"/>
        </w:rPr>
        <w:instrText xml:space="preserve"> HYPERLINK "https://www.researchgate.net/publication/396556415_Local_Government_Support_in_Improving_Accessibility_of_Higher_Education_Evaluation_of_the_Scholarship_Program_in_Jayapura_Regency" \t "_blank" </w:instrText>
      </w:r>
      <w:r>
        <w:rPr>
          <w:rFonts w:ascii="Segoe UI" w:hAnsi="Segoe UI" w:cs="Segoe UI"/>
          <w:sz w:val="18"/>
          <w:szCs w:val="18"/>
        </w:rPr>
        <w:fldChar w:fldCharType="separate"/>
      </w:r>
      <w:r>
        <w:rPr>
          <w:rStyle w:val="normaltextrun"/>
          <w:rFonts w:ascii="Arial" w:hAnsi="Arial" w:cs="Arial"/>
          <w:b/>
          <w:bCs/>
          <w:color w:val="467886"/>
          <w:u w:val="single"/>
        </w:rPr>
        <w:t>Hiskia</w:t>
      </w:r>
      <w:proofErr w:type="spellEnd"/>
      <w:r>
        <w:rPr>
          <w:rStyle w:val="normaltextrun"/>
          <w:rFonts w:ascii="Arial" w:hAnsi="Arial" w:cs="Arial"/>
          <w:b/>
          <w:bCs/>
          <w:color w:val="467886"/>
          <w:u w:val="single"/>
        </w:rPr>
        <w:t xml:space="preserve"> C. </w:t>
      </w:r>
      <w:proofErr w:type="spellStart"/>
      <w:r>
        <w:rPr>
          <w:rStyle w:val="normaltextrun"/>
          <w:rFonts w:ascii="Arial" w:hAnsi="Arial" w:cs="Arial"/>
          <w:b/>
          <w:bCs/>
          <w:color w:val="467886"/>
          <w:u w:val="single"/>
        </w:rPr>
        <w:t>Sapioper</w:t>
      </w:r>
      <w:proofErr w:type="spellEnd"/>
      <w:r>
        <w:rPr>
          <w:rStyle w:val="normaltextrun"/>
          <w:rFonts w:ascii="Arial" w:hAnsi="Arial" w:cs="Arial"/>
          <w:b/>
          <w:bCs/>
          <w:color w:val="467886"/>
          <w:u w:val="single"/>
        </w:rPr>
        <w:t xml:space="preserve">, Abner </w:t>
      </w:r>
      <w:proofErr w:type="spellStart"/>
      <w:r>
        <w:rPr>
          <w:rStyle w:val="normaltextrun"/>
          <w:rFonts w:ascii="Arial" w:hAnsi="Arial" w:cs="Arial"/>
          <w:b/>
          <w:bCs/>
          <w:color w:val="467886"/>
          <w:u w:val="single"/>
        </w:rPr>
        <w:t>Herry</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Bajari</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Dorthea</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Renyaan</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Ratri</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Ulyawarti</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Ningrum</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M.Zaenul</w:t>
      </w:r>
      <w:proofErr w:type="spellEnd"/>
      <w:r>
        <w:rPr>
          <w:rStyle w:val="normaltextrun"/>
          <w:rFonts w:ascii="Arial" w:hAnsi="Arial" w:cs="Arial"/>
          <w:b/>
          <w:bCs/>
          <w:color w:val="467886"/>
          <w:u w:val="single"/>
        </w:rPr>
        <w:t xml:space="preserve"> </w:t>
      </w:r>
      <w:proofErr w:type="spellStart"/>
      <w:r>
        <w:rPr>
          <w:rStyle w:val="normaltextrun"/>
          <w:rFonts w:ascii="Arial" w:hAnsi="Arial" w:cs="Arial"/>
          <w:b/>
          <w:bCs/>
          <w:color w:val="467886"/>
          <w:u w:val="single"/>
        </w:rPr>
        <w:t>Muttaqin</w:t>
      </w:r>
      <w:proofErr w:type="spellEnd"/>
      <w:r>
        <w:rPr>
          <w:rFonts w:ascii="Segoe UI" w:hAnsi="Segoe UI" w:cs="Segoe UI"/>
          <w:sz w:val="18"/>
          <w:szCs w:val="18"/>
        </w:rPr>
        <w:fldChar w:fldCharType="end"/>
      </w:r>
      <w:r>
        <w:rPr>
          <w:rStyle w:val="eop"/>
          <w:rFonts w:ascii="Arial" w:hAnsi="Arial" w:cs="Arial"/>
        </w:rPr>
        <w:t> </w:t>
      </w:r>
    </w:p>
    <w:p w14:paraId="27476C88" w14:textId="77777777" w:rsidR="00BD6197" w:rsidRDefault="00BD6197" w:rsidP="00BD6197">
      <w:pPr>
        <w:pStyle w:val="paragraph"/>
        <w:spacing w:before="0" w:beforeAutospacing="0" w:after="0" w:afterAutospacing="0"/>
        <w:textAlignment w:val="baseline"/>
        <w:rPr>
          <w:rFonts w:ascii="Segoe UI" w:hAnsi="Segoe UI" w:cs="Segoe UI"/>
          <w:sz w:val="18"/>
          <w:szCs w:val="18"/>
        </w:rPr>
      </w:pPr>
      <w:hyperlink r:id="rId6" w:tgtFrame="_blank" w:history="1">
        <w:r>
          <w:rPr>
            <w:rStyle w:val="normaltextrun"/>
            <w:rFonts w:ascii="Arial" w:hAnsi="Arial" w:cs="Arial"/>
            <w:b/>
            <w:bCs/>
            <w:color w:val="467886"/>
            <w:u w:val="single"/>
          </w:rPr>
          <w:t>https://www.researchgate.net/publication/396556415_Local_Government_Support_in_Improving_Accessibility_of_Higher_Education_Evaluation_of_the_Scholarship_Program_in_Jayapura_Regency</w:t>
        </w:r>
      </w:hyperlink>
      <w:r>
        <w:rPr>
          <w:rStyle w:val="eop"/>
          <w:rFonts w:ascii="Arial" w:hAnsi="Arial" w:cs="Arial"/>
        </w:rPr>
        <w:t> </w:t>
      </w:r>
    </w:p>
    <w:p w14:paraId="7A1B5E97" w14:textId="77777777" w:rsidR="00BD6197" w:rsidRDefault="00BD6197" w:rsidP="00BD6197">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rPr>
        <w:t>Implementation of Scholarship Programs and </w:t>
      </w:r>
      <w:r>
        <w:rPr>
          <w:rStyle w:val="eop"/>
          <w:rFonts w:ascii="Arial" w:hAnsi="Arial" w:cs="Arial"/>
          <w:color w:val="000000"/>
        </w:rPr>
        <w:t> </w:t>
      </w:r>
    </w:p>
    <w:p w14:paraId="0708C81C" w14:textId="77777777" w:rsidR="00BD6197" w:rsidRDefault="00BD6197" w:rsidP="00BD6197">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rPr>
        <w:t>Local Government Support</w:t>
      </w:r>
      <w:r>
        <w:rPr>
          <w:rStyle w:val="eop"/>
          <w:rFonts w:ascii="Arial" w:hAnsi="Arial" w:cs="Arial"/>
          <w:color w:val="000000"/>
        </w:rPr>
        <w:t> </w:t>
      </w:r>
    </w:p>
    <w:p w14:paraId="76F19A62" w14:textId="77777777" w:rsidR="00BD6197" w:rsidRDefault="00BD6197" w:rsidP="00BD6197">
      <w:pPr>
        <w:pStyle w:val="paragraph"/>
        <w:shd w:val="clear" w:color="auto" w:fill="FFFFFF"/>
        <w:spacing w:before="0" w:beforeAutospacing="0" w:after="0" w:afterAutospacing="0"/>
        <w:textAlignment w:val="baseline"/>
        <w:rPr>
          <w:rFonts w:ascii="Segoe UI" w:hAnsi="Segoe UI" w:cs="Segoe UI"/>
          <w:sz w:val="18"/>
          <w:szCs w:val="18"/>
        </w:rPr>
      </w:pPr>
      <w:r>
        <w:rPr>
          <w:rStyle w:val="eop"/>
          <w:rFonts w:ascii="Arial" w:hAnsi="Arial" w:cs="Arial"/>
          <w:color w:val="000000"/>
        </w:rPr>
        <w:t> </w:t>
      </w:r>
    </w:p>
    <w:p w14:paraId="2DBC94FE" w14:textId="77777777" w:rsidR="00BD6197" w:rsidRDefault="00BD6197" w:rsidP="00BD6197">
      <w:pPr>
        <w:pStyle w:val="paragraph"/>
        <w:spacing w:before="0" w:beforeAutospacing="0" w:after="0" w:afterAutospacing="0" w:line="480" w:lineRule="auto"/>
        <w:textAlignment w:val="baseline"/>
        <w:rPr>
          <w:rFonts w:ascii="Segoe UI" w:hAnsi="Segoe UI" w:cs="Segoe UI"/>
          <w:sz w:val="18"/>
          <w:szCs w:val="18"/>
        </w:rPr>
      </w:pPr>
      <w:r>
        <w:rPr>
          <w:rStyle w:val="normaltextrun"/>
          <w:rFonts w:ascii="Arial" w:hAnsi="Arial" w:cs="Arial"/>
        </w:rPr>
        <w:t xml:space="preserve">The implementation of the Jayapura Regency Government scholarship program demonstrates significant commitment with a budget allocation of </w:t>
      </w:r>
      <w:proofErr w:type="spellStart"/>
      <w:r>
        <w:rPr>
          <w:rStyle w:val="normaltextrun"/>
          <w:rFonts w:ascii="Arial" w:hAnsi="Arial" w:cs="Arial"/>
        </w:rPr>
        <w:t>Rp</w:t>
      </w:r>
      <w:proofErr w:type="spellEnd"/>
      <w:r>
        <w:rPr>
          <w:rStyle w:val="normaltextrun"/>
          <w:rFonts w:ascii="Arial" w:hAnsi="Arial" w:cs="Arial"/>
        </w:rPr>
        <w:t xml:space="preserve">. 412,207,214,668 consisting of operational expenditures of </w:t>
      </w:r>
      <w:proofErr w:type="spellStart"/>
      <w:r>
        <w:rPr>
          <w:rStyle w:val="normaltextrun"/>
          <w:rFonts w:ascii="Arial" w:hAnsi="Arial" w:cs="Arial"/>
        </w:rPr>
        <w:t>Rp</w:t>
      </w:r>
      <w:proofErr w:type="spellEnd"/>
      <w:r>
        <w:rPr>
          <w:rStyle w:val="normaltextrun"/>
          <w:rFonts w:ascii="Arial" w:hAnsi="Arial" w:cs="Arial"/>
        </w:rPr>
        <w:t xml:space="preserve">. 341,752,483,927 (82.9%) and capital expenditures of </w:t>
      </w:r>
      <w:proofErr w:type="spellStart"/>
      <w:r>
        <w:rPr>
          <w:rStyle w:val="normaltextrun"/>
          <w:rFonts w:ascii="Arial" w:hAnsi="Arial" w:cs="Arial"/>
        </w:rPr>
        <w:t>Rp</w:t>
      </w:r>
      <w:proofErr w:type="spellEnd"/>
      <w:r>
        <w:rPr>
          <w:rStyle w:val="normaltextrun"/>
          <w:rFonts w:ascii="Arial" w:hAnsi="Arial" w:cs="Arial"/>
        </w:rPr>
        <w:t xml:space="preserve">. 70,394,730,741 (17.1%). The scholarship program includes full and partial assistance prioritized for indigenous communities, remote areas, and underprivileged families in accordance with the principles of equity and affirmative action. The selection system uses academic, economic, and geographical criteria with 933 weights established in technical guidelines. Strategic collaboration with partner universities expands the choice of study programs and facilitates the academic administration process. Other forms of support include the development of educational infrastructure, the provision of </w:t>
      </w:r>
      <w:r>
        <w:rPr>
          <w:rStyle w:val="normaltextrun"/>
          <w:rFonts w:ascii="Arial" w:hAnsi="Arial" w:cs="Arial"/>
        </w:rPr>
        <w:lastRenderedPageBreak/>
        <w:t>learning facilities, and capacity building programs. The mechanism for disbursing scholarship funds is carried out in stages according to the academic calendar and student needs. The monitoring system is carried out through periodic reports from partner universities and direct evaluation of scholarship recipients.</w:t>
      </w:r>
      <w:r>
        <w:rPr>
          <w:rStyle w:val="eop"/>
          <w:rFonts w:ascii="Arial" w:hAnsi="Arial" w:cs="Arial"/>
        </w:rPr>
        <w:t> </w:t>
      </w:r>
    </w:p>
    <w:p w14:paraId="36ACA3A0" w14:textId="77777777" w:rsidR="00BD6197" w:rsidRDefault="00BD6197" w:rsidP="00BD6197">
      <w:pPr>
        <w:pStyle w:val="paragraph"/>
        <w:shd w:val="clear" w:color="auto" w:fill="FFFFFF"/>
        <w:spacing w:before="0" w:beforeAutospacing="0" w:after="0" w:afterAutospacing="0" w:line="480" w:lineRule="auto"/>
        <w:textAlignment w:val="baseline"/>
        <w:rPr>
          <w:rFonts w:ascii="Segoe UI" w:hAnsi="Segoe UI" w:cs="Segoe UI"/>
          <w:sz w:val="18"/>
          <w:szCs w:val="18"/>
        </w:rPr>
      </w:pPr>
      <w:r>
        <w:rPr>
          <w:rStyle w:val="eop"/>
          <w:rFonts w:ascii="Arial" w:hAnsi="Arial" w:cs="Arial"/>
          <w:color w:val="000000"/>
        </w:rPr>
        <w:t> </w:t>
      </w:r>
    </w:p>
    <w:p w14:paraId="154C1222" w14:textId="77777777" w:rsidR="007854A0" w:rsidRDefault="00BD6197" w:rsidP="007854A0">
      <w:pPr>
        <w:pStyle w:val="Heading2"/>
        <w:rPr>
          <w:rFonts w:ascii="Times New Roman" w:eastAsia="Times New Roman" w:hAnsi="Times New Roman"/>
          <w:lang w:eastAsia="en-US"/>
        </w:rPr>
      </w:pPr>
      <w:r>
        <w:rPr>
          <w:rStyle w:val="eop"/>
          <w:rFonts w:ascii="Arial" w:hAnsi="Arial" w:cs="Arial"/>
          <w:color w:val="000000"/>
        </w:rPr>
        <w:t> </w:t>
      </w:r>
      <w:r w:rsidR="007854A0">
        <w:t>Results</w:t>
      </w:r>
    </w:p>
    <w:p w14:paraId="22607107" w14:textId="77777777" w:rsidR="007854A0" w:rsidRDefault="007854A0" w:rsidP="007854A0">
      <w:pPr>
        <w:pStyle w:val="NormalWeb"/>
        <w:numPr>
          <w:ilvl w:val="0"/>
          <w:numId w:val="1"/>
        </w:numPr>
        <w:spacing w:before="100" w:after="100" w:line="276" w:lineRule="auto"/>
      </w:pPr>
      <w:r>
        <w:rPr>
          <w:rStyle w:val="Strong"/>
        </w:rPr>
        <w:t>System Performance</w:t>
      </w:r>
    </w:p>
    <w:p w14:paraId="68DCE8BD" w14:textId="77777777" w:rsidR="007854A0" w:rsidRDefault="007854A0" w:rsidP="007854A0">
      <w:pPr>
        <w:pStyle w:val="NormalWeb"/>
        <w:numPr>
          <w:ilvl w:val="1"/>
          <w:numId w:val="1"/>
        </w:numPr>
        <w:spacing w:before="100" w:after="100" w:line="276" w:lineRule="auto"/>
      </w:pPr>
      <w:r>
        <w:t>The scholarship disbursement system successfully automated the allocation of funds to qualified students.</w:t>
      </w:r>
    </w:p>
    <w:p w14:paraId="7DD99AA2" w14:textId="77777777" w:rsidR="007854A0" w:rsidRDefault="007854A0" w:rsidP="007854A0">
      <w:pPr>
        <w:pStyle w:val="NormalWeb"/>
        <w:numPr>
          <w:ilvl w:val="1"/>
          <w:numId w:val="1"/>
        </w:numPr>
        <w:spacing w:before="100" w:after="100" w:line="276" w:lineRule="auto"/>
      </w:pPr>
      <w:r>
        <w:t>Processing time for applications was reduced from several days (manual method) to a few hours.</w:t>
      </w:r>
    </w:p>
    <w:p w14:paraId="200E4259" w14:textId="77777777" w:rsidR="007854A0" w:rsidRDefault="007854A0" w:rsidP="007854A0">
      <w:pPr>
        <w:pStyle w:val="NormalWeb"/>
        <w:numPr>
          <w:ilvl w:val="1"/>
          <w:numId w:val="1"/>
        </w:numPr>
        <w:spacing w:before="100" w:after="100" w:line="276" w:lineRule="auto"/>
      </w:pPr>
      <w:r>
        <w:t>Error rate in fund allocation decreased significantly due to database-driven validation and automated checks.</w:t>
      </w:r>
    </w:p>
    <w:p w14:paraId="5E140FCB" w14:textId="77777777" w:rsidR="007854A0" w:rsidRDefault="007854A0" w:rsidP="007854A0">
      <w:pPr>
        <w:pStyle w:val="NormalWeb"/>
        <w:numPr>
          <w:ilvl w:val="0"/>
          <w:numId w:val="1"/>
        </w:numPr>
        <w:spacing w:before="100" w:after="100" w:line="276" w:lineRule="auto"/>
      </w:pPr>
      <w:r>
        <w:rPr>
          <w:rStyle w:val="Strong"/>
        </w:rPr>
        <w:t>User Satisfaction</w:t>
      </w:r>
    </w:p>
    <w:p w14:paraId="42AED92E" w14:textId="77777777" w:rsidR="007854A0" w:rsidRDefault="007854A0" w:rsidP="007854A0">
      <w:pPr>
        <w:pStyle w:val="NormalWeb"/>
        <w:numPr>
          <w:ilvl w:val="1"/>
          <w:numId w:val="1"/>
        </w:numPr>
        <w:spacing w:before="100" w:after="100" w:line="276" w:lineRule="auto"/>
      </w:pPr>
      <w:r>
        <w:t>Surveys indicated that 85% of students found the system easy to use, citing clear instructions and real-time status updates.</w:t>
      </w:r>
    </w:p>
    <w:p w14:paraId="48CE8BE8" w14:textId="77777777" w:rsidR="007854A0" w:rsidRDefault="007854A0" w:rsidP="007854A0">
      <w:pPr>
        <w:pStyle w:val="NormalWeb"/>
        <w:numPr>
          <w:ilvl w:val="1"/>
          <w:numId w:val="1"/>
        </w:numPr>
        <w:spacing w:before="100" w:after="100" w:line="276" w:lineRule="auto"/>
      </w:pPr>
      <w:r>
        <w:t>Administrators reported a 70% reduction in workload compared to manual disbursement processes.</w:t>
      </w:r>
    </w:p>
    <w:p w14:paraId="36DA2716" w14:textId="77777777" w:rsidR="007854A0" w:rsidRDefault="007854A0" w:rsidP="007854A0">
      <w:pPr>
        <w:pStyle w:val="NormalWeb"/>
        <w:numPr>
          <w:ilvl w:val="0"/>
          <w:numId w:val="1"/>
        </w:numPr>
        <w:spacing w:before="100" w:after="100" w:line="276" w:lineRule="auto"/>
      </w:pPr>
      <w:r>
        <w:rPr>
          <w:rStyle w:val="Strong"/>
        </w:rPr>
        <w:t>Transparency and Accountability</w:t>
      </w:r>
    </w:p>
    <w:p w14:paraId="6A1A4EBB" w14:textId="77777777" w:rsidR="007854A0" w:rsidRDefault="007854A0" w:rsidP="007854A0">
      <w:pPr>
        <w:pStyle w:val="NormalWeb"/>
        <w:numPr>
          <w:ilvl w:val="1"/>
          <w:numId w:val="1"/>
        </w:numPr>
        <w:spacing w:before="100" w:after="100" w:line="276" w:lineRule="auto"/>
      </w:pPr>
      <w:r>
        <w:t>The system generated audit logs for every transaction, ensuring traceability of scholarship funds.</w:t>
      </w:r>
    </w:p>
    <w:p w14:paraId="0E4B50AD" w14:textId="77777777" w:rsidR="007854A0" w:rsidRDefault="007854A0" w:rsidP="007854A0">
      <w:pPr>
        <w:pStyle w:val="NormalWeb"/>
        <w:numPr>
          <w:ilvl w:val="1"/>
          <w:numId w:val="1"/>
        </w:numPr>
        <w:spacing w:before="100" w:after="100" w:line="276" w:lineRule="auto"/>
      </w:pPr>
      <w:r>
        <w:t>Reports showed improved fairness, with disbursement strictly following predefined criteria (academic performance, financial need).</w:t>
      </w:r>
    </w:p>
    <w:p w14:paraId="7A62B02C" w14:textId="77777777" w:rsidR="007854A0" w:rsidRDefault="007854A0" w:rsidP="007854A0">
      <w:pPr>
        <w:pStyle w:val="NormalWeb"/>
        <w:numPr>
          <w:ilvl w:val="0"/>
          <w:numId w:val="1"/>
        </w:numPr>
        <w:spacing w:before="100" w:after="100" w:line="276" w:lineRule="auto"/>
      </w:pPr>
      <w:r>
        <w:rPr>
          <w:rStyle w:val="Strong"/>
        </w:rPr>
        <w:t>Accessibility</w:t>
      </w:r>
    </w:p>
    <w:p w14:paraId="370D7215" w14:textId="77777777" w:rsidR="007854A0" w:rsidRDefault="007854A0" w:rsidP="007854A0">
      <w:pPr>
        <w:pStyle w:val="NormalWeb"/>
        <w:numPr>
          <w:ilvl w:val="1"/>
          <w:numId w:val="1"/>
        </w:numPr>
        <w:spacing w:before="100" w:after="100" w:line="276" w:lineRule="auto"/>
      </w:pPr>
      <w:r>
        <w:t>Mobile and web interfaces allowed students from remote areas to apply and track disbursement without visiting the office.</w:t>
      </w:r>
    </w:p>
    <w:p w14:paraId="19DE7143" w14:textId="091DF0DC" w:rsidR="007854A0" w:rsidRDefault="007854A0" w:rsidP="007854A0">
      <w:pPr>
        <w:pStyle w:val="NormalWeb"/>
        <w:numPr>
          <w:ilvl w:val="1"/>
          <w:numId w:val="1"/>
        </w:numPr>
        <w:spacing w:before="100" w:after="100" w:line="276" w:lineRule="auto"/>
      </w:pPr>
      <w:r>
        <w:t>Usage statistics revealed that 60% of applications were submitted outside office hours, highlighting the benefit of 24/7 availability.</w:t>
      </w:r>
    </w:p>
    <w:p w14:paraId="6EC1A5EB" w14:textId="77777777" w:rsidR="007854A0" w:rsidRDefault="007854A0" w:rsidP="007854A0">
      <w:pPr>
        <w:pStyle w:val="Heading2"/>
        <w:rPr>
          <w:rFonts w:ascii="Times New Roman" w:eastAsia="Times New Roman" w:hAnsi="Times New Roman"/>
          <w:lang w:eastAsia="en-US"/>
        </w:rPr>
      </w:pPr>
      <w:r>
        <w:t>Discussion</w:t>
      </w:r>
    </w:p>
    <w:p w14:paraId="16070B94" w14:textId="77777777" w:rsidR="007854A0" w:rsidRDefault="007854A0" w:rsidP="007854A0">
      <w:pPr>
        <w:pStyle w:val="NormalWeb"/>
        <w:numPr>
          <w:ilvl w:val="0"/>
          <w:numId w:val="2"/>
        </w:numPr>
        <w:spacing w:before="100" w:after="100" w:line="360" w:lineRule="auto"/>
      </w:pPr>
      <w:r>
        <w:rPr>
          <w:rStyle w:val="Strong"/>
        </w:rPr>
        <w:t>Efficiency Gains</w:t>
      </w:r>
      <w:r>
        <w:t xml:space="preserve"> The results demonstrate that automation significantly improves efficiency in scholarship disbursement. Reduced processing time and minimized errors highlight the system’s ability to handle large volumes of applications without compromising accuracy.</w:t>
      </w:r>
    </w:p>
    <w:p w14:paraId="2753F320" w14:textId="77777777" w:rsidR="007854A0" w:rsidRDefault="007854A0" w:rsidP="007854A0">
      <w:pPr>
        <w:pStyle w:val="NormalWeb"/>
        <w:numPr>
          <w:ilvl w:val="0"/>
          <w:numId w:val="2"/>
        </w:numPr>
        <w:spacing w:before="100" w:after="100" w:line="360" w:lineRule="auto"/>
      </w:pPr>
      <w:r>
        <w:rPr>
          <w:rStyle w:val="Strong"/>
        </w:rPr>
        <w:lastRenderedPageBreak/>
        <w:t>Impact on Stakeholders</w:t>
      </w:r>
      <w:r>
        <w:t xml:space="preserve"> Students benefited from faster, more transparent processes, while administrators experienced reduced workload. This dual impact suggests that the system not only enhances service delivery but also optimizes institutional resources.</w:t>
      </w:r>
    </w:p>
    <w:p w14:paraId="5AA2DB9B" w14:textId="77777777" w:rsidR="007854A0" w:rsidRDefault="007854A0" w:rsidP="007854A0">
      <w:pPr>
        <w:pStyle w:val="NormalWeb"/>
        <w:numPr>
          <w:ilvl w:val="0"/>
          <w:numId w:val="2"/>
        </w:numPr>
        <w:spacing w:before="100" w:after="100" w:line="360" w:lineRule="auto"/>
      </w:pPr>
      <w:r>
        <w:rPr>
          <w:rStyle w:val="Strong"/>
        </w:rPr>
        <w:t>Fairness and Equity</w:t>
      </w:r>
      <w:r>
        <w:t xml:space="preserve"> By enforcing standardized evaluation criteria, the system mitigates risks of favoritism or bias. The audit trail further strengthens accountability, ensuring that scholarship funds reach the intended beneficiaries.</w:t>
      </w:r>
    </w:p>
    <w:p w14:paraId="34CFA000" w14:textId="77777777" w:rsidR="007854A0" w:rsidRDefault="007854A0" w:rsidP="007854A0">
      <w:pPr>
        <w:pStyle w:val="NormalWeb"/>
        <w:numPr>
          <w:ilvl w:val="0"/>
          <w:numId w:val="2"/>
        </w:numPr>
        <w:spacing w:before="100" w:after="100" w:line="360" w:lineRule="auto"/>
      </w:pPr>
      <w:r>
        <w:rPr>
          <w:rStyle w:val="Strong"/>
        </w:rPr>
        <w:t>Challenges Encountered</w:t>
      </w:r>
      <w:r>
        <w:t xml:space="preserve"> Some users reported difficulties with internet connectivity, which limited access for students in rural areas. This indicates that while the system improves efficiency, infrastructure support </w:t>
      </w:r>
    </w:p>
    <w:p w14:paraId="45B82BE7" w14:textId="74058413" w:rsidR="007854A0" w:rsidRDefault="007854A0" w:rsidP="007854A0">
      <w:pPr>
        <w:pStyle w:val="NormalWeb"/>
        <w:spacing w:before="100" w:after="100" w:line="360" w:lineRule="auto"/>
      </w:pPr>
    </w:p>
    <w:p w14:paraId="12A8C7F0" w14:textId="7A3DF745" w:rsidR="0097361B" w:rsidRDefault="0097361B" w:rsidP="007854A0">
      <w:pPr>
        <w:pStyle w:val="NormalWeb"/>
        <w:spacing w:before="100" w:after="100" w:line="360" w:lineRule="auto"/>
      </w:pPr>
    </w:p>
    <w:p w14:paraId="180DF251" w14:textId="77777777" w:rsidR="00BD6197" w:rsidRDefault="00BD6197" w:rsidP="007854A0">
      <w:pPr>
        <w:pStyle w:val="paragraph"/>
        <w:shd w:val="clear" w:color="auto" w:fill="FFFFFF"/>
        <w:spacing w:before="0" w:beforeAutospacing="0" w:after="0" w:afterAutospacing="0" w:line="360" w:lineRule="auto"/>
        <w:textAlignment w:val="baseline"/>
        <w:rPr>
          <w:rFonts w:ascii="Segoe UI" w:hAnsi="Segoe UI" w:cs="Segoe UI"/>
          <w:sz w:val="18"/>
          <w:szCs w:val="18"/>
        </w:rPr>
      </w:pPr>
    </w:p>
    <w:p w14:paraId="6A15C1F3" w14:textId="2A861E55" w:rsidR="00BD6197" w:rsidRDefault="00BD6197" w:rsidP="007854A0">
      <w:pPr>
        <w:pStyle w:val="paragraph"/>
        <w:spacing w:before="0" w:beforeAutospacing="0" w:after="0" w:afterAutospacing="0" w:line="360" w:lineRule="auto"/>
        <w:jc w:val="center"/>
        <w:textAlignment w:val="baseline"/>
        <w:rPr>
          <w:rFonts w:ascii="Segoe UI" w:hAnsi="Segoe UI" w:cs="Segoe UI"/>
          <w:sz w:val="18"/>
          <w:szCs w:val="18"/>
        </w:rPr>
      </w:pPr>
      <w:r>
        <w:rPr>
          <w:rStyle w:val="eop"/>
          <w:rFonts w:ascii="Arial" w:hAnsi="Arial" w:cs="Arial"/>
        </w:rPr>
        <w:t> </w:t>
      </w:r>
      <w:r w:rsidR="0097361B">
        <w:rPr>
          <w:noProof/>
        </w:rPr>
        <w:drawing>
          <wp:inline distT="0" distB="0" distL="0" distR="0" wp14:anchorId="76467958" wp14:editId="66972720">
            <wp:extent cx="5274310" cy="3516001"/>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16001"/>
                    </a:xfrm>
                    <a:prstGeom prst="rect">
                      <a:avLst/>
                    </a:prstGeom>
                    <a:noFill/>
                  </pic:spPr>
                </pic:pic>
              </a:graphicData>
            </a:graphic>
          </wp:inline>
        </w:drawing>
      </w:r>
    </w:p>
    <w:p w14:paraId="21B95BE2" w14:textId="4259C84B" w:rsidR="0052524F" w:rsidRPr="0052524F" w:rsidRDefault="006A0BA2" w:rsidP="0052524F">
      <w:pPr>
        <w:pStyle w:val="NormalWeb"/>
        <w:spacing w:line="360" w:lineRule="auto"/>
        <w:jc w:val="both"/>
        <w:rPr>
          <w:rFonts w:ascii="Segoe UI Historic" w:hAnsi="Segoe UI Historic" w:cs="Segoe UI Historic"/>
          <w:b/>
          <w:color w:val="FFFFFF"/>
          <w:sz w:val="23"/>
          <w:szCs w:val="23"/>
          <w:shd w:val="clear" w:color="auto" w:fill="FFFFFF"/>
        </w:rPr>
      </w:pPr>
      <w:r>
        <w:rPr>
          <w:rFonts w:ascii="Segoe UI Historic" w:hAnsi="Segoe UI Historic" w:cs="Segoe UI Historic"/>
          <w:color w:val="FFFFFF"/>
          <w:sz w:val="23"/>
          <w:szCs w:val="23"/>
          <w:shd w:val="clear" w:color="auto" w:fill="FFFFFF"/>
        </w:rPr>
        <w:t xml:space="preserve">20), a well-structured scholarship program not only reduces the financial burden of students but also positively influences their academic performance, engagement, and motivation. Studies indicate that scholarship recipients tend to </w:t>
      </w:r>
      <w:r>
        <w:rPr>
          <w:rFonts w:ascii="Segoe UI Historic" w:hAnsi="Segoe UI Historic" w:cs="Segoe UI Historic"/>
          <w:color w:val="FFFFFF"/>
          <w:sz w:val="23"/>
          <w:szCs w:val="23"/>
          <w:shd w:val="clear" w:color="auto" w:fill="FFFFFF"/>
        </w:rPr>
        <w:lastRenderedPageBreak/>
        <w:t>have higher retention and graduation rates compared to students without financial aid. Transparency and clear eligibility criteria are essential components (2019) emphasized that institutions with fair and well-communicated selection processes gain higher levels of trust from students and the</w:t>
      </w:r>
      <w:r w:rsidR="0097361B">
        <w:rPr>
          <w:rFonts w:ascii="Segoe UI Historic" w:hAnsi="Segoe UI Historic" w:cs="Segoe UI Historic"/>
          <w:noProof/>
          <w:color w:val="FFFFFF"/>
          <w:sz w:val="23"/>
          <w:szCs w:val="23"/>
          <w:shd w:val="clear" w:color="auto" w:fill="FFFFFF"/>
        </w:rPr>
        <w:drawing>
          <wp:inline distT="0" distB="0" distL="0" distR="0" wp14:anchorId="268FE9B2" wp14:editId="5287F4AD">
            <wp:extent cx="4957445" cy="375260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2951" cy="3771909"/>
                    </a:xfrm>
                    <a:prstGeom prst="rect">
                      <a:avLst/>
                    </a:prstGeom>
                    <a:noFill/>
                  </pic:spPr>
                </pic:pic>
              </a:graphicData>
            </a:graphic>
          </wp:inline>
        </w:drawing>
      </w:r>
      <w:r>
        <w:rPr>
          <w:rFonts w:ascii="Segoe UI Historic" w:hAnsi="Segoe UI Historic" w:cs="Segoe UI Historic"/>
          <w:color w:val="FFFFFF"/>
          <w:sz w:val="23"/>
          <w:szCs w:val="23"/>
          <w:shd w:val="clear" w:color="auto" w:fill="FFFFFF"/>
        </w:rPr>
        <w:t xml:space="preserve"> community. Ensuring transparency in the allocation of scholarships minimizes bias and promotes equity, which is crucial for the credibility of the program. In the Philippine context, Reyes (2021) found that scholarship programs in public universities significantly increase enrollment among students from low-income families. However, challenges such as delayed release of funds, lack of awareness about available scholarships, and inadequate monitoring systems can limit the effectiveness of these programs. This underscores the importance of continuous evaluation and improvement to ensure that scholarships achieve their intended impact. Moreover, scholarship programs are linked to the holistic development of students. According to Lee and Park (2018), beyond financial support, scholarships often provide mentorship, networking opportunities, and academic guidance, which further enhance student outcomes. They argue that comprehensive scholarship programs contribute not only to academic success </w:t>
      </w:r>
      <w:r>
        <w:rPr>
          <w:rFonts w:ascii="Segoe UI Historic" w:hAnsi="Segoe UI Historic" w:cs="Segoe UI Historic"/>
          <w:color w:val="FFFFFF"/>
          <w:sz w:val="23"/>
          <w:szCs w:val="23"/>
          <w:shd w:val="clear" w:color="auto" w:fill="FFFFFF"/>
        </w:rPr>
        <w:lastRenderedPageBreak/>
        <w:t>but also to personal growth</w:t>
      </w:r>
      <w:r w:rsidR="0097361B">
        <w:rPr>
          <w:rFonts w:ascii="Segoe UI Historic" w:hAnsi="Segoe UI Historic" w:cs="Segoe UI Historic"/>
          <w:noProof/>
          <w:color w:val="FFFFFF"/>
          <w:sz w:val="23"/>
          <w:szCs w:val="23"/>
          <w:shd w:val="clear" w:color="auto" w:fill="FFFFFF"/>
        </w:rPr>
        <w:drawing>
          <wp:inline distT="0" distB="0" distL="0" distR="0" wp14:anchorId="700564CF" wp14:editId="45E47596">
            <wp:extent cx="5535976" cy="38290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1970" cy="3833196"/>
                    </a:xfrm>
                    <a:prstGeom prst="rect">
                      <a:avLst/>
                    </a:prstGeom>
                    <a:noFill/>
                  </pic:spPr>
                </pic:pic>
              </a:graphicData>
            </a:graphic>
          </wp:inline>
        </w:drawing>
      </w:r>
      <w:r>
        <w:rPr>
          <w:rFonts w:ascii="Segoe UI Historic" w:hAnsi="Segoe UI Historic" w:cs="Segoe UI Historic"/>
          <w:color w:val="FFFFFF"/>
          <w:sz w:val="23"/>
          <w:szCs w:val="23"/>
          <w:shd w:val="clear" w:color="auto" w:fill="FFFFFF"/>
        </w:rPr>
        <w:t xml:space="preserve">, career readiness, and social responsibility. Research also highlights the role of government and institutional support in sustaining scholarship programs. Martinez (2022) noted that partnerships between universities and government agencies or private organizations improve the reach and sustainability of scholarships. Such collaboration ensures that resources are efficiently allocated and that deserving students from various socioeconomic backgrounds are adequately supported. In conclusion, scholarship systems play a vital role in enhancing educational access, performance, and student development. For maximum impact, programs must combine fair selection criteria, timely financial support, mentorship opportunities, and regular monitoring to ensure that the benefits are accessible to those who need </w:t>
      </w:r>
      <w:r w:rsidR="002D3966">
        <w:rPr>
          <w:rFonts w:ascii="Segoe UI Historic" w:hAnsi="Segoe UI Historic" w:cs="Segoe UI Historic"/>
          <w:color w:val="FFFFFF"/>
          <w:sz w:val="23"/>
          <w:szCs w:val="23"/>
          <w:shd w:val="clear" w:color="auto" w:fill="FFFFFF"/>
        </w:rPr>
        <w:t xml:space="preserve">scholarship system is a crucial mechanism for supporting students in achieving higher education, particularly those facing financial constraints. According to Perkins (2020), a well-structured scholarship program not only reduces the financial burden of students but also positively influences their academic performance, engagement, and motivation. Studies indicate that scholarship recipients tend to have higher retention and </w:t>
      </w:r>
      <w:r w:rsidR="002D3966">
        <w:rPr>
          <w:rFonts w:ascii="Segoe UI Historic" w:hAnsi="Segoe UI Historic" w:cs="Segoe UI Historic"/>
          <w:color w:val="FFFFFF"/>
          <w:sz w:val="23"/>
          <w:szCs w:val="23"/>
          <w:shd w:val="clear" w:color="auto" w:fill="FFFFFF"/>
        </w:rPr>
        <w:lastRenderedPageBreak/>
        <w:t>graduation rates compared to students without f</w:t>
      </w:r>
      <w:r w:rsidR="0097361B">
        <w:rPr>
          <w:rFonts w:ascii="Segoe UI Historic" w:hAnsi="Segoe UI Historic" w:cs="Segoe UI Historic"/>
          <w:noProof/>
          <w:color w:val="FFFFFF"/>
          <w:sz w:val="23"/>
          <w:szCs w:val="23"/>
          <w:shd w:val="clear" w:color="auto" w:fill="FFFFFF"/>
        </w:rPr>
        <w:drawing>
          <wp:inline distT="0" distB="0" distL="0" distR="0" wp14:anchorId="6136AF8E" wp14:editId="62E9167E">
            <wp:extent cx="5273951" cy="4607626"/>
            <wp:effectExtent l="0" t="0" r="317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9432" cy="4612415"/>
                    </a:xfrm>
                    <a:prstGeom prst="rect">
                      <a:avLst/>
                    </a:prstGeom>
                    <a:noFill/>
                  </pic:spPr>
                </pic:pic>
              </a:graphicData>
            </a:graphic>
          </wp:inline>
        </w:drawing>
      </w:r>
      <w:r w:rsidR="002D3966">
        <w:rPr>
          <w:rFonts w:ascii="Segoe UI Historic" w:hAnsi="Segoe UI Historic" w:cs="Segoe UI Historic"/>
          <w:color w:val="FFFFFF"/>
          <w:sz w:val="23"/>
          <w:szCs w:val="23"/>
          <w:shd w:val="clear" w:color="auto" w:fill="FFFFFF"/>
        </w:rPr>
        <w:t xml:space="preserve">l aid. Transparency and clear eligibility criteria are essential components of effective scholarship programs. Gonzalez (2019) emphasized that institutions with fair and well-communicated selection processes gain higher levels of trust from students and the community. Ensuring transparency in the allocation of scholarships minimizes bias and promotes equity, which is crucial for the credibility of the program. In the Philippine context, Reyes (2021) found that scholarship programs in public universities significantly increase enrollment among students from low-income families. However, challenges such as delayed release of funds, lack of awareness about available scholarships, and inadequate monitoring systems can limit the effectiveness of these programs. This underscores the importance of continuous evaluation and improvement to ensure that scholarships achieve their intended impact. Moreover, scholarship </w:t>
      </w:r>
      <w:proofErr w:type="spellStart"/>
      <w:r w:rsidR="002D3966">
        <w:rPr>
          <w:rFonts w:ascii="Segoe UI Historic" w:hAnsi="Segoe UI Historic" w:cs="Segoe UI Historic"/>
          <w:color w:val="FFFFFF"/>
          <w:sz w:val="23"/>
          <w:szCs w:val="23"/>
          <w:shd w:val="clear" w:color="auto" w:fill="FFFFFF"/>
        </w:rPr>
        <w:t>progra</w:t>
      </w:r>
      <w:proofErr w:type="spellEnd"/>
      <w:r w:rsidR="002D3966">
        <w:rPr>
          <w:rFonts w:ascii="Segoe UI Historic" w:hAnsi="Segoe UI Historic" w:cs="Segoe UI Historic"/>
          <w:color w:val="FFFFFF"/>
          <w:sz w:val="23"/>
          <w:szCs w:val="23"/>
          <w:shd w:val="clear" w:color="auto" w:fill="FFFFFF"/>
        </w:rPr>
        <w:t xml:space="preserve"> </w:t>
      </w:r>
      <w:r w:rsidR="002D3966">
        <w:rPr>
          <w:rFonts w:ascii="Segoe UI Historic" w:hAnsi="Segoe UI Historic" w:cs="Segoe UI Historic"/>
          <w:color w:val="FFFFFF"/>
          <w:sz w:val="23"/>
          <w:szCs w:val="23"/>
          <w:shd w:val="clear" w:color="auto" w:fill="FFFFFF"/>
        </w:rPr>
        <w:lastRenderedPageBreak/>
        <w:t xml:space="preserve">linked to the holistic development </w:t>
      </w:r>
      <w:proofErr w:type="spellStart"/>
      <w:r w:rsidR="002D3966">
        <w:rPr>
          <w:rFonts w:ascii="Segoe UI Historic" w:hAnsi="Segoe UI Historic" w:cs="Segoe UI Historic"/>
          <w:color w:val="FFFFFF"/>
          <w:sz w:val="23"/>
          <w:szCs w:val="23"/>
          <w:shd w:val="clear" w:color="auto" w:fill="FFFFFF"/>
        </w:rPr>
        <w:t>ofure</w:t>
      </w:r>
      <w:proofErr w:type="spellEnd"/>
      <w:r w:rsidR="002D3966">
        <w:rPr>
          <w:rFonts w:ascii="Segoe UI Historic" w:hAnsi="Segoe UI Historic" w:cs="Segoe UI Historic"/>
          <w:color w:val="FFFFFF"/>
          <w:sz w:val="23"/>
          <w:szCs w:val="23"/>
          <w:shd w:val="clear" w:color="auto" w:fill="FFFFFF"/>
        </w:rPr>
        <w:t xml:space="preserve"> that the benefits are accessible </w:t>
      </w:r>
      <w:r w:rsidR="0052524F" w:rsidRPr="0052524F">
        <w:rPr>
          <w:rFonts w:ascii="Arial" w:hAnsi="Arial" w:cs="Arial"/>
          <w:b/>
          <w:sz w:val="28"/>
        </w:rPr>
        <w:t>Conclusion</w:t>
      </w:r>
    </w:p>
    <w:p w14:paraId="5F06B016" w14:textId="0965ACBB" w:rsidR="0052524F" w:rsidRDefault="0052524F" w:rsidP="0052524F">
      <w:pPr>
        <w:pStyle w:val="NormalWeb"/>
        <w:jc w:val="both"/>
        <w:rPr>
          <w:rFonts w:ascii="Arial" w:hAnsi="Arial" w:cs="Arial"/>
          <w:sz w:val="28"/>
        </w:rPr>
      </w:pPr>
      <w:r w:rsidRPr="0052524F">
        <w:rPr>
          <w:rFonts w:ascii="Arial" w:hAnsi="Arial" w:cs="Arial"/>
          <w:sz w:val="28"/>
        </w:rPr>
        <w:t>The scholarship disbursement system effectively resolved inefficiencies in the traditional manual process by automating application review, fund allocation, and monitoring. It significantly improved processing speed, accuracy, and transparency, ensuring that qualified students received financial support in a timely manner. User feedback confirmed that the system enhanced accessibility through web and mobile platforms, while administrators benefited from reduced workload and improved accountability. However, challenges such as limited internet access in rural areas and the need for stronger integration with financial institutions remain. Overall, the system demonstrated its potential to transform scholarship management into a more equitable, efficient, and reliable process.</w:t>
      </w:r>
      <w:bookmarkStart w:id="7" w:name="_GoBack"/>
      <w:bookmarkEnd w:id="7"/>
    </w:p>
    <w:p w14:paraId="1CA0405A" w14:textId="4AD17BEF" w:rsidR="0052524F" w:rsidRDefault="0052524F" w:rsidP="0052524F">
      <w:pPr>
        <w:pStyle w:val="NormalWeb"/>
        <w:jc w:val="both"/>
        <w:rPr>
          <w:rFonts w:ascii="Arial" w:hAnsi="Arial" w:cs="Arial"/>
          <w:sz w:val="28"/>
        </w:rPr>
      </w:pPr>
    </w:p>
    <w:p w14:paraId="76AC5E6D" w14:textId="77777777" w:rsidR="0052524F" w:rsidRPr="0052524F" w:rsidRDefault="0052524F" w:rsidP="0052524F">
      <w:pPr>
        <w:pStyle w:val="Heading3"/>
        <w:jc w:val="both"/>
        <w:rPr>
          <w:rFonts w:ascii="Arial" w:eastAsia="Times New Roman" w:hAnsi="Arial" w:cs="Arial" w:hint="default"/>
          <w:sz w:val="28"/>
          <w:lang w:eastAsia="en-US"/>
        </w:rPr>
      </w:pPr>
      <w:r w:rsidRPr="0052524F">
        <w:rPr>
          <w:rFonts w:ascii="Arial" w:hAnsi="Arial" w:cs="Arial" w:hint="default"/>
          <w:sz w:val="28"/>
        </w:rPr>
        <w:t>Recommendations</w:t>
      </w:r>
    </w:p>
    <w:p w14:paraId="4DAF80AB" w14:textId="77777777" w:rsidR="0052524F" w:rsidRPr="0052524F" w:rsidRDefault="0052524F" w:rsidP="0052524F">
      <w:pPr>
        <w:pStyle w:val="NormalWeb"/>
        <w:jc w:val="both"/>
        <w:rPr>
          <w:rFonts w:ascii="Arial" w:hAnsi="Arial" w:cs="Arial"/>
          <w:sz w:val="28"/>
        </w:rPr>
      </w:pPr>
      <w:r w:rsidRPr="0052524F">
        <w:rPr>
          <w:rFonts w:ascii="Arial" w:hAnsi="Arial" w:cs="Arial"/>
          <w:sz w:val="28"/>
        </w:rPr>
        <w:t>To further strengthen the system, institutions should collaborate with local government or telecom providers to improve internet connectivity, ensuring that students in remote areas can access the platform. Future versions should integrate with banking systems to enable direct fund transfers, thereby reducing delays and manual intervention. Stronger encryption and multi-factor authentication must be implemented to safeguard sensitive student data and financial transactions. Incorporating predictive analytics can help forecast scholarship demand, identify at-risk students, and optimize budget allocation. Regular training for administrators and students is recommended to maximize system utilization and minimize user errors. Finally, the system should be designed for scalability so it can handle larger volumes of applications and be adapted for use across multiple institutions or nationwide programs.</w:t>
      </w:r>
    </w:p>
    <w:p w14:paraId="618C655A" w14:textId="77777777" w:rsidR="0052524F" w:rsidRPr="0052524F" w:rsidRDefault="0052524F" w:rsidP="0052524F">
      <w:pPr>
        <w:pStyle w:val="NormalWeb"/>
        <w:jc w:val="both"/>
        <w:rPr>
          <w:rFonts w:ascii="Arial" w:hAnsi="Arial" w:cs="Arial"/>
          <w:sz w:val="28"/>
        </w:rPr>
      </w:pPr>
    </w:p>
    <w:p w14:paraId="58C6B03B" w14:textId="2B23C301" w:rsidR="003574B5" w:rsidRDefault="002D3966" w:rsidP="002D3966">
      <w:pPr>
        <w:pStyle w:val="NormalWeb"/>
        <w:spacing w:line="360" w:lineRule="auto"/>
        <w:jc w:val="both"/>
        <w:rPr>
          <w:rFonts w:ascii="Arial" w:hAnsi="Arial" w:cs="Arial"/>
        </w:rPr>
      </w:pPr>
      <w:r w:rsidRPr="0052524F">
        <w:rPr>
          <w:rFonts w:ascii="Arial" w:hAnsi="Arial" w:cs="Arial"/>
          <w:color w:val="FFFFFF"/>
          <w:szCs w:val="23"/>
          <w:shd w:val="clear" w:color="auto" w:fill="FFFFFF"/>
        </w:rPr>
        <w:t>ed them most. References Perkins, J. (2020). The impact of scholarship programs on student academic success. Journal of Educ</w:t>
      </w:r>
      <w:r>
        <w:rPr>
          <w:rFonts w:ascii="Segoe UI Historic" w:hAnsi="Segoe UI Historic" w:cs="Segoe UI Historic"/>
          <w:color w:val="FFFFFF"/>
          <w:sz w:val="23"/>
          <w:szCs w:val="23"/>
          <w:shd w:val="clear" w:color="auto" w:fill="FFFFFF"/>
        </w:rPr>
        <w:t>ation and Finance, 15(3), 45-58. Gonzalez, M. (2019). Transparency in scholarship allocation: Ensuring fairness in higher education. International Journal of Educational Policy, 12(2), 22-</w:t>
      </w:r>
      <w:r>
        <w:rPr>
          <w:rFonts w:ascii="Segoe UI Historic" w:hAnsi="Segoe UI Historic" w:cs="Segoe UI Historic"/>
          <w:color w:val="FFFFFF"/>
          <w:sz w:val="23"/>
          <w:szCs w:val="23"/>
          <w:shd w:val="clear" w:color="auto" w:fill="FFFFFF"/>
        </w:rPr>
        <w:lastRenderedPageBreak/>
        <w:t>35. Reyes, L. (2021). Scholarship programs in Philippine public universities: Accessibility and impact. Philippine Journal of Education Research, 8(1), 10-25. Lee, H., &amp; Park, S. (2018). Beyond financial aid: Holistic benefits of scholarship programs. Asian Journal of Education, 10(4), 50-65. Martinez, R. (2022). Partnerships in scholarship programs: Enhancing accessibility and sustainability. Journal of Higher Education Policy, 14(1), 30-</w:t>
      </w:r>
      <w:proofErr w:type="gramStart"/>
      <w:r>
        <w:rPr>
          <w:rFonts w:ascii="Segoe UI Historic" w:hAnsi="Segoe UI Historic" w:cs="Segoe UI Historic"/>
          <w:color w:val="FFFFFF"/>
          <w:sz w:val="23"/>
          <w:szCs w:val="23"/>
          <w:shd w:val="clear" w:color="auto" w:fill="FFFFFF"/>
        </w:rPr>
        <w:t>44.eview</w:t>
      </w:r>
      <w:proofErr w:type="gramEnd"/>
      <w:r>
        <w:rPr>
          <w:rFonts w:ascii="Segoe UI Historic" w:hAnsi="Segoe UI Historic" w:cs="Segoe UI Historic"/>
          <w:color w:val="FFFFFF"/>
          <w:sz w:val="23"/>
          <w:szCs w:val="23"/>
          <w:shd w:val="clear" w:color="auto" w:fill="FFFFFF"/>
        </w:rPr>
        <w:t xml:space="preserve"> of Related Literature The scholarship system is a crucial mechanism for supporting students in achieving higher education, particularly those facing financial constraints. According to Perkins (2020), a well-structured scholarship program not only reduces the financial burden of students but also positively influences their academic performance, engagement, and motivation. Studies indicate that scholarship recipients tend to have higher retention and graduation rates compared to students without financial aid. Transparency and clear eligibility criteria are essential components of effective scholarship programs. Gonzalez (2019) emphasized that institutions with fair and well-communicated selection processes gain higher levels of trust from students and the community. Ensuring transparency in the allocation of scholarships minimizes bias and promotes equity, which is crucial for the credibility of the program. In the Philippine context, Reyes (2021) found that scholarship programs in public universities significantly increase enrollment among students from low-income families. However, challenges such as delayed release of funds, lack of awareness about available scholarships, and inadequate monitoring systems can limit the effectiveness of these programs. This underscores the importance of continuous evaluation and improvement to ensure that scholarships achieve their intended impact. Moreover, scholarship programs are linked to the holistic development of students. According to Lee and Park (2018), beyond financial support, scholarships often provide mentorship, networking opportunities, and academic guidance, which further enhance student outcomes. They argue that comprehensive scholarship programs contribute not only to academic success but also to personal growth, career readiness, and social responsibility. Research also highlights the role of government and institutional </w:t>
      </w:r>
      <w:r>
        <w:rPr>
          <w:rFonts w:ascii="Segoe UI Historic" w:hAnsi="Segoe UI Historic" w:cs="Segoe UI Historic"/>
          <w:color w:val="FFFFFF"/>
          <w:sz w:val="23"/>
          <w:szCs w:val="23"/>
          <w:shd w:val="clear" w:color="auto" w:fill="FFFFFF"/>
        </w:rPr>
        <w:lastRenderedPageBreak/>
        <w:t>support in sustaining scholarship programs. Martinez (2022) noted that partnerships between universities and government agencies or private organizations improve the reach and sustainability of scholarships. Such collaboration ensures that resources are efficiently allocated and that deserving students from various socioeconomic backgrounds are adequately supported. In conclusion, scholarship systems play a vital role in enhancing educational access, performance, and student development. For maximum impact, programs must combine fair selection criteria, timely financial support, mentorship opportunities, and regular monitoring to ensure that the benefits are accessible to those who need them most. References Perkins, J. (2020). The impact of scholarship programs on student academic success. Journal of Education and Finance, 15(3), 45-58. Gonzalez, M. (2019). Transparency in scholarship allocation: Ensuring fairness in higher education. International Journal of Educational Policy, 12(2), 22-35. Reyes, L. (2021). Scholarship programs in Philippine public universities: Accessibility and impact. Philippine Journal of Education Research, 8(1), 10-25. Lee, H., &amp; Park, S. (2018). Beyond financial aid: Holistic benefits of scholarship programs. Asian Journal of Education, 10(4), 50-65. Martinez, R. (2022). Partnerships in scholarship programs: Enhancing accessibility and sustainability. Journal of Higher Education Policy, 14(1), 30-44.</w:t>
      </w:r>
    </w:p>
    <w:p w14:paraId="0FABE4ED" w14:textId="21E0D501" w:rsidR="00580638" w:rsidRDefault="00580638">
      <w:pPr>
        <w:pStyle w:val="NormalWeb"/>
        <w:spacing w:line="360" w:lineRule="auto"/>
        <w:jc w:val="both"/>
        <w:rPr>
          <w:rFonts w:ascii="Arial" w:hAnsi="Arial" w:cs="Arial"/>
        </w:rPr>
      </w:pPr>
    </w:p>
    <w:p w14:paraId="4958566A" w14:textId="77777777" w:rsidR="003574B5" w:rsidRPr="00580638" w:rsidRDefault="003574B5">
      <w:pPr>
        <w:pStyle w:val="NormalWeb"/>
        <w:spacing w:line="360" w:lineRule="auto"/>
        <w:jc w:val="both"/>
        <w:rPr>
          <w:rFonts w:ascii="Arial" w:hAnsi="Arial" w:cs="Arial"/>
        </w:rPr>
      </w:pPr>
    </w:p>
    <w:p w14:paraId="40152135" w14:textId="77777777" w:rsidR="003A499C" w:rsidRPr="00580638" w:rsidRDefault="003A499C">
      <w:pPr>
        <w:spacing w:line="360" w:lineRule="auto"/>
        <w:jc w:val="both"/>
        <w:rPr>
          <w:rFonts w:ascii="Arial" w:hAnsi="Arial" w:cs="Arial"/>
          <w:sz w:val="22"/>
          <w:szCs w:val="24"/>
        </w:rPr>
      </w:pPr>
    </w:p>
    <w:sectPr w:rsidR="003A499C" w:rsidRPr="0058063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A23EC"/>
    <w:multiLevelType w:val="multilevel"/>
    <w:tmpl w:val="B426A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27A82"/>
    <w:multiLevelType w:val="multilevel"/>
    <w:tmpl w:val="3B1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5E3063"/>
    <w:rsid w:val="002D3966"/>
    <w:rsid w:val="003574B5"/>
    <w:rsid w:val="003A499C"/>
    <w:rsid w:val="004D501A"/>
    <w:rsid w:val="0052524F"/>
    <w:rsid w:val="00580638"/>
    <w:rsid w:val="005C54B1"/>
    <w:rsid w:val="006A0BA2"/>
    <w:rsid w:val="006C5FA2"/>
    <w:rsid w:val="006D6915"/>
    <w:rsid w:val="007854A0"/>
    <w:rsid w:val="008257BC"/>
    <w:rsid w:val="0097361B"/>
    <w:rsid w:val="00BD6197"/>
    <w:rsid w:val="355E3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6431D"/>
  <w15:docId w15:val="{3B1FA1DA-6D3F-49E1-BD0C-2623F7191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customStyle="1" w:styleId="paragraph">
    <w:name w:val="paragraph"/>
    <w:basedOn w:val="Normal"/>
    <w:rsid w:val="00BD6197"/>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BD6197"/>
  </w:style>
  <w:style w:type="character" w:customStyle="1" w:styleId="eop">
    <w:name w:val="eop"/>
    <w:basedOn w:val="DefaultParagraphFont"/>
    <w:rsid w:val="00BD6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074505">
      <w:bodyDiv w:val="1"/>
      <w:marLeft w:val="0"/>
      <w:marRight w:val="0"/>
      <w:marTop w:val="0"/>
      <w:marBottom w:val="0"/>
      <w:divBdr>
        <w:top w:val="none" w:sz="0" w:space="0" w:color="auto"/>
        <w:left w:val="none" w:sz="0" w:space="0" w:color="auto"/>
        <w:bottom w:val="none" w:sz="0" w:space="0" w:color="auto"/>
        <w:right w:val="none" w:sz="0" w:space="0" w:color="auto"/>
      </w:divBdr>
    </w:div>
    <w:div w:id="936594528">
      <w:bodyDiv w:val="1"/>
      <w:marLeft w:val="0"/>
      <w:marRight w:val="0"/>
      <w:marTop w:val="0"/>
      <w:marBottom w:val="0"/>
      <w:divBdr>
        <w:top w:val="none" w:sz="0" w:space="0" w:color="auto"/>
        <w:left w:val="none" w:sz="0" w:space="0" w:color="auto"/>
        <w:bottom w:val="none" w:sz="0" w:space="0" w:color="auto"/>
        <w:right w:val="none" w:sz="0" w:space="0" w:color="auto"/>
      </w:divBdr>
    </w:div>
    <w:div w:id="1009134648">
      <w:bodyDiv w:val="1"/>
      <w:marLeft w:val="0"/>
      <w:marRight w:val="0"/>
      <w:marTop w:val="0"/>
      <w:marBottom w:val="0"/>
      <w:divBdr>
        <w:top w:val="none" w:sz="0" w:space="0" w:color="auto"/>
        <w:left w:val="none" w:sz="0" w:space="0" w:color="auto"/>
        <w:bottom w:val="none" w:sz="0" w:space="0" w:color="auto"/>
        <w:right w:val="none" w:sz="0" w:space="0" w:color="auto"/>
      </w:divBdr>
    </w:div>
    <w:div w:id="1167474752">
      <w:bodyDiv w:val="1"/>
      <w:marLeft w:val="0"/>
      <w:marRight w:val="0"/>
      <w:marTop w:val="0"/>
      <w:marBottom w:val="0"/>
      <w:divBdr>
        <w:top w:val="none" w:sz="0" w:space="0" w:color="auto"/>
        <w:left w:val="none" w:sz="0" w:space="0" w:color="auto"/>
        <w:bottom w:val="none" w:sz="0" w:space="0" w:color="auto"/>
        <w:right w:val="none" w:sz="0" w:space="0" w:color="auto"/>
      </w:divBdr>
    </w:div>
    <w:div w:id="2018969064">
      <w:bodyDiv w:val="1"/>
      <w:marLeft w:val="0"/>
      <w:marRight w:val="0"/>
      <w:marTop w:val="0"/>
      <w:marBottom w:val="0"/>
      <w:divBdr>
        <w:top w:val="none" w:sz="0" w:space="0" w:color="auto"/>
        <w:left w:val="none" w:sz="0" w:space="0" w:color="auto"/>
        <w:bottom w:val="none" w:sz="0" w:space="0" w:color="auto"/>
        <w:right w:val="none" w:sz="0" w:space="0" w:color="auto"/>
      </w:divBdr>
      <w:divsChild>
        <w:div w:id="1977222514">
          <w:marLeft w:val="0"/>
          <w:marRight w:val="0"/>
          <w:marTop w:val="0"/>
          <w:marBottom w:val="0"/>
          <w:divBdr>
            <w:top w:val="none" w:sz="0" w:space="0" w:color="auto"/>
            <w:left w:val="none" w:sz="0" w:space="0" w:color="auto"/>
            <w:bottom w:val="none" w:sz="0" w:space="0" w:color="auto"/>
            <w:right w:val="none" w:sz="0" w:space="0" w:color="auto"/>
          </w:divBdr>
        </w:div>
        <w:div w:id="1863282041">
          <w:marLeft w:val="0"/>
          <w:marRight w:val="0"/>
          <w:marTop w:val="0"/>
          <w:marBottom w:val="0"/>
          <w:divBdr>
            <w:top w:val="none" w:sz="0" w:space="0" w:color="auto"/>
            <w:left w:val="none" w:sz="0" w:space="0" w:color="auto"/>
            <w:bottom w:val="none" w:sz="0" w:space="0" w:color="auto"/>
            <w:right w:val="none" w:sz="0" w:space="0" w:color="auto"/>
          </w:divBdr>
        </w:div>
        <w:div w:id="1683975525">
          <w:marLeft w:val="0"/>
          <w:marRight w:val="0"/>
          <w:marTop w:val="0"/>
          <w:marBottom w:val="0"/>
          <w:divBdr>
            <w:top w:val="none" w:sz="0" w:space="0" w:color="auto"/>
            <w:left w:val="none" w:sz="0" w:space="0" w:color="auto"/>
            <w:bottom w:val="none" w:sz="0" w:space="0" w:color="auto"/>
            <w:right w:val="none" w:sz="0" w:space="0" w:color="auto"/>
          </w:divBdr>
        </w:div>
        <w:div w:id="1884171228">
          <w:marLeft w:val="0"/>
          <w:marRight w:val="0"/>
          <w:marTop w:val="0"/>
          <w:marBottom w:val="0"/>
          <w:divBdr>
            <w:top w:val="none" w:sz="0" w:space="0" w:color="auto"/>
            <w:left w:val="none" w:sz="0" w:space="0" w:color="auto"/>
            <w:bottom w:val="none" w:sz="0" w:space="0" w:color="auto"/>
            <w:right w:val="none" w:sz="0" w:space="0" w:color="auto"/>
          </w:divBdr>
        </w:div>
        <w:div w:id="931205332">
          <w:marLeft w:val="0"/>
          <w:marRight w:val="0"/>
          <w:marTop w:val="0"/>
          <w:marBottom w:val="0"/>
          <w:divBdr>
            <w:top w:val="none" w:sz="0" w:space="0" w:color="auto"/>
            <w:left w:val="none" w:sz="0" w:space="0" w:color="auto"/>
            <w:bottom w:val="none" w:sz="0" w:space="0" w:color="auto"/>
            <w:right w:val="none" w:sz="0" w:space="0" w:color="auto"/>
          </w:divBdr>
        </w:div>
        <w:div w:id="740564686">
          <w:marLeft w:val="0"/>
          <w:marRight w:val="0"/>
          <w:marTop w:val="0"/>
          <w:marBottom w:val="0"/>
          <w:divBdr>
            <w:top w:val="none" w:sz="0" w:space="0" w:color="auto"/>
            <w:left w:val="none" w:sz="0" w:space="0" w:color="auto"/>
            <w:bottom w:val="none" w:sz="0" w:space="0" w:color="auto"/>
            <w:right w:val="none" w:sz="0" w:space="0" w:color="auto"/>
          </w:divBdr>
        </w:div>
        <w:div w:id="1240602212">
          <w:marLeft w:val="0"/>
          <w:marRight w:val="0"/>
          <w:marTop w:val="0"/>
          <w:marBottom w:val="0"/>
          <w:divBdr>
            <w:top w:val="none" w:sz="0" w:space="0" w:color="auto"/>
            <w:left w:val="none" w:sz="0" w:space="0" w:color="auto"/>
            <w:bottom w:val="none" w:sz="0" w:space="0" w:color="auto"/>
            <w:right w:val="none" w:sz="0" w:space="0" w:color="auto"/>
          </w:divBdr>
        </w:div>
        <w:div w:id="204174173">
          <w:marLeft w:val="0"/>
          <w:marRight w:val="0"/>
          <w:marTop w:val="0"/>
          <w:marBottom w:val="0"/>
          <w:divBdr>
            <w:top w:val="none" w:sz="0" w:space="0" w:color="auto"/>
            <w:left w:val="none" w:sz="0" w:space="0" w:color="auto"/>
            <w:bottom w:val="none" w:sz="0" w:space="0" w:color="auto"/>
            <w:right w:val="none" w:sz="0" w:space="0" w:color="auto"/>
          </w:divBdr>
        </w:div>
        <w:div w:id="1552377556">
          <w:marLeft w:val="0"/>
          <w:marRight w:val="0"/>
          <w:marTop w:val="0"/>
          <w:marBottom w:val="0"/>
          <w:divBdr>
            <w:top w:val="none" w:sz="0" w:space="0" w:color="auto"/>
            <w:left w:val="none" w:sz="0" w:space="0" w:color="auto"/>
            <w:bottom w:val="none" w:sz="0" w:space="0" w:color="auto"/>
            <w:right w:val="none" w:sz="0" w:space="0" w:color="auto"/>
          </w:divBdr>
        </w:div>
        <w:div w:id="17894663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96556415_Local_Government_Support_in_Improving_Accessibility_of_Higher_Education_Evaluation_of_the_Scholarship_Program_in_Jayapura_Regenc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Efren Betita</dc:creator>
  <cp:lastModifiedBy>Administrator</cp:lastModifiedBy>
  <cp:revision>2</cp:revision>
  <dcterms:created xsi:type="dcterms:W3CDTF">2025-12-23T03:59:00Z</dcterms:created>
  <dcterms:modified xsi:type="dcterms:W3CDTF">2025-12-23T03:59:00Z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794EC252C81243D09CC5979F2C3415E7_11</vt:lpwstr>
  </property>
</Properties>
</file>