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2170"/>
        <w:gridCol w:w="7120"/>
      </w:tblGrid>
      <w:tr w:rsidR="00016290" w:rsidTr="00BB4AEF">
        <w:tc>
          <w:tcPr>
            <w:tcW w:w="2170" w:type="dxa"/>
            <w:vMerge w:val="restart"/>
          </w:tcPr>
          <w:p w:rsidR="00016290" w:rsidRDefault="00016290" w:rsidP="00BB4AEF">
            <w:pPr>
              <w:pStyle w:val="Header"/>
            </w:pPr>
            <w:r>
              <w:rPr>
                <w:noProof/>
                <w:lang w:val="en-IN" w:eastAsia="en-IN"/>
              </w:rPr>
              <w:drawing>
                <wp:inline distT="0" distB="0" distL="0" distR="0">
                  <wp:extent cx="577298" cy="628153"/>
                  <wp:effectExtent l="19050" t="0" r="0" b="0"/>
                  <wp:docPr id="13" name="Picture 13" descr="jn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ntu-logo"/>
                          <pic:cNvPicPr>
                            <a:picLocks noChangeAspect="1" noChangeArrowheads="1"/>
                          </pic:cNvPicPr>
                        </pic:nvPicPr>
                        <pic:blipFill>
                          <a:blip r:embed="rId4"/>
                          <a:srcRect/>
                          <a:stretch>
                            <a:fillRect/>
                          </a:stretch>
                        </pic:blipFill>
                        <pic:spPr bwMode="auto">
                          <a:xfrm>
                            <a:off x="0" y="0"/>
                            <a:ext cx="579728" cy="630797"/>
                          </a:xfrm>
                          <a:prstGeom prst="rect">
                            <a:avLst/>
                          </a:prstGeom>
                          <a:noFill/>
                          <a:ln w="9525">
                            <a:noFill/>
                            <a:miter lim="800000"/>
                            <a:headEnd/>
                            <a:tailEnd/>
                          </a:ln>
                        </pic:spPr>
                      </pic:pic>
                    </a:graphicData>
                  </a:graphic>
                </wp:inline>
              </w:drawing>
            </w:r>
          </w:p>
        </w:tc>
        <w:tc>
          <w:tcPr>
            <w:tcW w:w="7120" w:type="dxa"/>
          </w:tcPr>
          <w:p w:rsidR="00016290" w:rsidRPr="009F4672" w:rsidRDefault="00016290" w:rsidP="00BB4AEF">
            <w:pPr>
              <w:pStyle w:val="Header"/>
              <w:jc w:val="center"/>
              <w:rPr>
                <w:b/>
                <w:sz w:val="24"/>
                <w:szCs w:val="24"/>
              </w:rPr>
            </w:pPr>
            <w:r w:rsidRPr="009F4672">
              <w:rPr>
                <w:b/>
                <w:sz w:val="24"/>
                <w:szCs w:val="24"/>
              </w:rPr>
              <w:t>Jawaharlal Nehru Technological University College of Engineering , Kakinada</w:t>
            </w:r>
          </w:p>
        </w:tc>
      </w:tr>
      <w:tr w:rsidR="00016290" w:rsidTr="00BB4AEF">
        <w:tc>
          <w:tcPr>
            <w:tcW w:w="2170" w:type="dxa"/>
            <w:vMerge/>
          </w:tcPr>
          <w:p w:rsidR="00016290" w:rsidRPr="00A07E41" w:rsidRDefault="00016290" w:rsidP="00BB4AEF">
            <w:pPr>
              <w:pStyle w:val="Header"/>
              <w:rPr>
                <w:rFonts w:ascii="Courier New" w:hAnsi="Courier New" w:cs="Courier New"/>
                <w:noProof/>
              </w:rPr>
            </w:pPr>
          </w:p>
        </w:tc>
        <w:tc>
          <w:tcPr>
            <w:tcW w:w="7120" w:type="dxa"/>
          </w:tcPr>
          <w:p w:rsidR="00016290" w:rsidRPr="00E56FCA" w:rsidRDefault="00016290" w:rsidP="00BB4AEF">
            <w:pPr>
              <w:pStyle w:val="Header"/>
              <w:tabs>
                <w:tab w:val="left" w:pos="5730"/>
              </w:tabs>
              <w:jc w:val="center"/>
            </w:pPr>
            <w:proofErr w:type="spellStart"/>
            <w:r w:rsidRPr="00E56FCA">
              <w:t>J.N.T.University</w:t>
            </w:r>
            <w:proofErr w:type="spellEnd"/>
            <w:r w:rsidRPr="00E56FCA">
              <w:t xml:space="preserve"> Kakinada </w:t>
            </w:r>
            <w:proofErr w:type="spellStart"/>
            <w:r w:rsidRPr="00E56FCA">
              <w:t>Pithapuram</w:t>
            </w:r>
            <w:proofErr w:type="spellEnd"/>
            <w:r w:rsidRPr="00E56FCA">
              <w:t xml:space="preserve"> Road KAKINADA-533003 East Godavari(</w:t>
            </w:r>
            <w:proofErr w:type="spellStart"/>
            <w:r w:rsidRPr="00E56FCA">
              <w:t>Dt</w:t>
            </w:r>
            <w:proofErr w:type="spellEnd"/>
            <w:r w:rsidRPr="00E56FCA">
              <w:t>), A.P., India</w:t>
            </w:r>
          </w:p>
        </w:tc>
      </w:tr>
      <w:tr w:rsidR="00016290" w:rsidTr="00BB4AEF">
        <w:tc>
          <w:tcPr>
            <w:tcW w:w="9290" w:type="dxa"/>
            <w:gridSpan w:val="2"/>
          </w:tcPr>
          <w:p w:rsidR="00016290" w:rsidRDefault="00016290" w:rsidP="00BB4AEF">
            <w:pPr>
              <w:pStyle w:val="Header"/>
              <w:pBdr>
                <w:bottom w:val="single" w:sz="6" w:space="1" w:color="auto"/>
              </w:pBdr>
              <w:tabs>
                <w:tab w:val="left" w:pos="5730"/>
              </w:tabs>
              <w:jc w:val="center"/>
            </w:pPr>
          </w:p>
          <w:p w:rsidR="00016290" w:rsidRPr="00E56FCA" w:rsidRDefault="00016290" w:rsidP="00BB4AEF">
            <w:pPr>
              <w:pStyle w:val="Header"/>
              <w:tabs>
                <w:tab w:val="left" w:pos="5730"/>
              </w:tabs>
              <w:jc w:val="center"/>
            </w:pPr>
          </w:p>
        </w:tc>
      </w:tr>
    </w:tbl>
    <w:p w:rsidR="00016290" w:rsidRPr="00102A13" w:rsidRDefault="00016290" w:rsidP="00016290">
      <w:pPr>
        <w:jc w:val="center"/>
        <w:rPr>
          <w:b/>
          <w:sz w:val="24"/>
          <w:szCs w:val="24"/>
        </w:rPr>
      </w:pPr>
      <w:r w:rsidRPr="00102A13">
        <w:rPr>
          <w:rFonts w:hAnsi="Times New Roman"/>
          <w:b/>
          <w:color w:val="000000"/>
          <w:sz w:val="24"/>
          <w:szCs w:val="24"/>
        </w:rPr>
        <w:t xml:space="preserve">Jawaharlal Nehru Technological University College of </w:t>
      </w:r>
      <w:proofErr w:type="gramStart"/>
      <w:r w:rsidRPr="00102A13">
        <w:rPr>
          <w:rFonts w:hAnsi="Times New Roman"/>
          <w:b/>
          <w:color w:val="000000"/>
          <w:sz w:val="24"/>
          <w:szCs w:val="24"/>
        </w:rPr>
        <w:t>Engineering ,</w:t>
      </w:r>
      <w:proofErr w:type="gramEnd"/>
      <w:r w:rsidRPr="00102A13">
        <w:rPr>
          <w:rFonts w:hAnsi="Times New Roman"/>
          <w:b/>
          <w:color w:val="000000"/>
          <w:sz w:val="24"/>
          <w:szCs w:val="24"/>
        </w:rPr>
        <w:t xml:space="preserve"> Kakinada</w:t>
      </w:r>
      <w:r w:rsidRPr="00102A13">
        <w:rPr>
          <w:rFonts w:hAnsi="Times New Roman"/>
          <w:color w:val="000000"/>
          <w:sz w:val="24"/>
          <w:szCs w:val="24"/>
        </w:rPr>
        <w:br/>
        <w:t>INVITATION FOR BIDS (IFB)</w:t>
      </w:r>
      <w:r w:rsidRPr="00102A13">
        <w:rPr>
          <w:rFonts w:hAnsi="Times New Roman"/>
          <w:color w:val="000000"/>
          <w:sz w:val="24"/>
          <w:szCs w:val="24"/>
        </w:rPr>
        <w:br/>
      </w:r>
      <w:r w:rsidRPr="00102A13">
        <w:rPr>
          <w:rFonts w:hAnsi="Times New Roman"/>
          <w:b/>
          <w:color w:val="000000"/>
          <w:sz w:val="24"/>
          <w:szCs w:val="24"/>
        </w:rPr>
        <w:t>National Competitive Bidding (Goods)</w:t>
      </w:r>
    </w:p>
    <w:p w:rsidR="00016290" w:rsidRPr="00102A13" w:rsidRDefault="00016290" w:rsidP="00016290">
      <w:pPr>
        <w:rPr>
          <w:rFonts w:hAnsi="Times New Roman"/>
          <w:b/>
          <w:color w:val="000000"/>
          <w:sz w:val="24"/>
          <w:szCs w:val="24"/>
        </w:rPr>
      </w:pPr>
      <w:r w:rsidRPr="00102A13">
        <w:rPr>
          <w:rFonts w:hAnsi="Times New Roman"/>
          <w:color w:val="000000"/>
          <w:sz w:val="24"/>
          <w:szCs w:val="24"/>
        </w:rPr>
        <w:t xml:space="preserve">Date:  </w:t>
      </w:r>
      <w:r w:rsidRPr="00102A13">
        <w:rPr>
          <w:rFonts w:hAnsi="Times New Roman"/>
          <w:b/>
          <w:color w:val="000000"/>
          <w:sz w:val="24"/>
          <w:szCs w:val="24"/>
        </w:rPr>
        <w:t>21.10.2017</w:t>
      </w:r>
      <w:r w:rsidRPr="00102A13">
        <w:rPr>
          <w:rFonts w:hAnsi="Times New Roman"/>
          <w:color w:val="000000"/>
          <w:sz w:val="24"/>
          <w:szCs w:val="24"/>
        </w:rPr>
        <w:t xml:space="preserve">                                                   IFB No. </w:t>
      </w:r>
      <w:r w:rsidRPr="00102A13">
        <w:rPr>
          <w:rFonts w:hAnsi="Times New Roman"/>
          <w:b/>
          <w:color w:val="000000"/>
          <w:sz w:val="24"/>
          <w:szCs w:val="24"/>
        </w:rPr>
        <w:t>TEQIP-III/</w:t>
      </w:r>
      <w:proofErr w:type="spellStart"/>
      <w:r w:rsidRPr="00102A13">
        <w:rPr>
          <w:rFonts w:hAnsi="Times New Roman"/>
          <w:b/>
          <w:color w:val="000000"/>
          <w:sz w:val="24"/>
          <w:szCs w:val="24"/>
        </w:rPr>
        <w:t>jntk</w:t>
      </w:r>
      <w:proofErr w:type="spellEnd"/>
      <w:r w:rsidRPr="00102A13">
        <w:rPr>
          <w:rFonts w:hAnsi="Times New Roman"/>
          <w:b/>
          <w:color w:val="000000"/>
          <w:sz w:val="24"/>
          <w:szCs w:val="24"/>
        </w:rPr>
        <w:t>/1</w:t>
      </w:r>
    </w:p>
    <w:p w:rsidR="00016290" w:rsidRPr="00102A13" w:rsidRDefault="00016290" w:rsidP="00016290">
      <w:pPr>
        <w:jc w:val="both"/>
        <w:rPr>
          <w:rFonts w:hAnsi="Times New Roman"/>
          <w:color w:val="000000"/>
          <w:sz w:val="24"/>
          <w:szCs w:val="24"/>
        </w:rPr>
      </w:pPr>
      <w:r w:rsidRPr="00102A13">
        <w:rPr>
          <w:rFonts w:hAnsi="Times New Roman"/>
          <w:color w:val="000000"/>
          <w:sz w:val="24"/>
          <w:szCs w:val="24"/>
        </w:rPr>
        <w:t xml:space="preserve">1. The Government of India has received a Credit 4685-IN from the International Development Association and a Loan (Loan —-IN) from the International Bank for Reconstruction and Development in various currencies towards the cost of </w:t>
      </w:r>
      <w:r w:rsidRPr="00102A13">
        <w:rPr>
          <w:rFonts w:hAnsi="Times New Roman"/>
          <w:b/>
          <w:color w:val="000000"/>
          <w:sz w:val="24"/>
          <w:szCs w:val="24"/>
        </w:rPr>
        <w:t xml:space="preserve">Technical Education Quality Improvement </w:t>
      </w:r>
      <w:proofErr w:type="spellStart"/>
      <w:proofErr w:type="gramStart"/>
      <w:r w:rsidRPr="00102A13">
        <w:rPr>
          <w:rFonts w:hAnsi="Times New Roman"/>
          <w:b/>
          <w:color w:val="000000"/>
          <w:sz w:val="24"/>
          <w:szCs w:val="24"/>
        </w:rPr>
        <w:t>Programme</w:t>
      </w:r>
      <w:proofErr w:type="spellEnd"/>
      <w:r w:rsidRPr="00102A13">
        <w:rPr>
          <w:rFonts w:hAnsi="Times New Roman"/>
          <w:b/>
          <w:color w:val="000000"/>
          <w:sz w:val="24"/>
          <w:szCs w:val="24"/>
        </w:rPr>
        <w:t>[</w:t>
      </w:r>
      <w:proofErr w:type="gramEnd"/>
      <w:r w:rsidRPr="00102A13">
        <w:rPr>
          <w:rFonts w:hAnsi="Times New Roman"/>
          <w:b/>
          <w:color w:val="000000"/>
          <w:sz w:val="24"/>
          <w:szCs w:val="24"/>
        </w:rPr>
        <w:t>TEQIP]-Phase III</w:t>
      </w:r>
      <w:r w:rsidRPr="00102A13">
        <w:rPr>
          <w:rFonts w:hAnsi="Times New Roman"/>
          <w:color w:val="000000"/>
          <w:sz w:val="24"/>
          <w:szCs w:val="24"/>
        </w:rPr>
        <w:t xml:space="preserve"> project and it is intended that part of the proceeds of this credit will be applied to eligible payments under the contracts for which this Invitation for Bids is issued.</w:t>
      </w:r>
    </w:p>
    <w:p w:rsidR="00016290" w:rsidRPr="00102A13" w:rsidRDefault="00016290" w:rsidP="00016290">
      <w:pPr>
        <w:jc w:val="both"/>
        <w:rPr>
          <w:rFonts w:hAnsi="Times New Roman"/>
          <w:color w:val="000000"/>
          <w:sz w:val="24"/>
          <w:szCs w:val="24"/>
        </w:rPr>
      </w:pPr>
      <w:r w:rsidRPr="00102A13">
        <w:rPr>
          <w:rFonts w:hAnsi="Times New Roman"/>
          <w:color w:val="000000"/>
          <w:sz w:val="24"/>
          <w:szCs w:val="24"/>
        </w:rPr>
        <w:t>2.</w:t>
      </w:r>
      <w:r w:rsidRPr="00102A13">
        <w:rPr>
          <w:rFonts w:hAnsi="Times New Roman"/>
          <w:b/>
          <w:color w:val="000000"/>
          <w:sz w:val="24"/>
          <w:szCs w:val="24"/>
        </w:rPr>
        <w:t xml:space="preserve"> The Principal, Jawaharlal Nehru Technological University College of Engineering, Kakinada</w:t>
      </w:r>
      <w:r w:rsidRPr="00102A13">
        <w:rPr>
          <w:rFonts w:hAnsi="Times New Roman"/>
          <w:color w:val="000000"/>
          <w:sz w:val="24"/>
          <w:szCs w:val="24"/>
        </w:rPr>
        <w:t xml:space="preserve"> now invites sealed bids from eligible bidders for supply of Packages listed below:</w:t>
      </w:r>
      <w:r w:rsidRPr="00102A13">
        <w:rPr>
          <w:rFonts w:hAnsi="Times New Roman"/>
          <w:color w:val="000000"/>
          <w:sz w:val="24"/>
          <w:szCs w:val="24"/>
          <w:u w:val="single"/>
        </w:rPr>
        <w:t xml:space="preserve"> </w:t>
      </w:r>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50"/>
        <w:gridCol w:w="3053"/>
        <w:gridCol w:w="2988"/>
      </w:tblGrid>
      <w:tr w:rsidR="00016290" w:rsidRPr="00102A13" w:rsidTr="00BB4AEF">
        <w:tc>
          <w:tcPr>
            <w:tcW w:w="3750" w:type="dxa"/>
          </w:tcPr>
          <w:p w:rsidR="00016290" w:rsidRPr="00102A13" w:rsidRDefault="00016290" w:rsidP="00BB4AEF">
            <w:pPr>
              <w:rPr>
                <w:sz w:val="24"/>
                <w:szCs w:val="24"/>
              </w:rPr>
            </w:pPr>
            <w:r w:rsidRPr="00102A13">
              <w:rPr>
                <w:sz w:val="24"/>
                <w:szCs w:val="24"/>
              </w:rPr>
              <w:t>Package Name</w:t>
            </w:r>
          </w:p>
        </w:tc>
        <w:tc>
          <w:tcPr>
            <w:tcW w:w="0" w:type="auto"/>
          </w:tcPr>
          <w:p w:rsidR="00016290" w:rsidRPr="00102A13" w:rsidRDefault="00016290" w:rsidP="00BB4AEF">
            <w:pPr>
              <w:rPr>
                <w:sz w:val="24"/>
                <w:szCs w:val="24"/>
              </w:rPr>
            </w:pPr>
            <w:r w:rsidRPr="00102A13">
              <w:rPr>
                <w:sz w:val="24"/>
                <w:szCs w:val="24"/>
              </w:rPr>
              <w:t>Bid Document Sale Start Date</w:t>
            </w:r>
          </w:p>
        </w:tc>
        <w:tc>
          <w:tcPr>
            <w:tcW w:w="0" w:type="auto"/>
          </w:tcPr>
          <w:p w:rsidR="00016290" w:rsidRPr="00102A13" w:rsidRDefault="00016290" w:rsidP="00BB4AEF">
            <w:pPr>
              <w:rPr>
                <w:sz w:val="24"/>
                <w:szCs w:val="24"/>
              </w:rPr>
            </w:pPr>
            <w:r w:rsidRPr="00102A13">
              <w:rPr>
                <w:sz w:val="24"/>
                <w:szCs w:val="24"/>
              </w:rPr>
              <w:t>Bid Document Sale End Date</w:t>
            </w:r>
          </w:p>
        </w:tc>
      </w:tr>
      <w:tr w:rsidR="00016290" w:rsidRPr="00102A13" w:rsidTr="00BB4AEF">
        <w:tc>
          <w:tcPr>
            <w:tcW w:w="3750" w:type="dxa"/>
          </w:tcPr>
          <w:p w:rsidR="00016290" w:rsidRPr="00102A13" w:rsidRDefault="00016290" w:rsidP="00BB4AEF">
            <w:pPr>
              <w:rPr>
                <w:sz w:val="24"/>
                <w:szCs w:val="24"/>
              </w:rPr>
            </w:pPr>
            <w:r w:rsidRPr="00102A13">
              <w:rPr>
                <w:sz w:val="24"/>
                <w:szCs w:val="24"/>
              </w:rPr>
              <w:t>Computers for CCC, ECE and CSE</w:t>
            </w:r>
          </w:p>
        </w:tc>
        <w:tc>
          <w:tcPr>
            <w:tcW w:w="0" w:type="auto"/>
          </w:tcPr>
          <w:p w:rsidR="00016290" w:rsidRPr="00102A13" w:rsidRDefault="00016290" w:rsidP="00BB4AEF">
            <w:pPr>
              <w:rPr>
                <w:sz w:val="24"/>
                <w:szCs w:val="24"/>
              </w:rPr>
            </w:pPr>
            <w:r w:rsidRPr="00102A13">
              <w:rPr>
                <w:sz w:val="24"/>
                <w:szCs w:val="24"/>
              </w:rPr>
              <w:t>23.10.2017-10:00Hrs</w:t>
            </w:r>
          </w:p>
        </w:tc>
        <w:tc>
          <w:tcPr>
            <w:tcW w:w="0" w:type="auto"/>
          </w:tcPr>
          <w:p w:rsidR="00016290" w:rsidRPr="00102A13" w:rsidRDefault="00016290" w:rsidP="00BB4AEF">
            <w:pPr>
              <w:rPr>
                <w:sz w:val="24"/>
                <w:szCs w:val="24"/>
              </w:rPr>
            </w:pPr>
            <w:r w:rsidRPr="00102A13">
              <w:rPr>
                <w:sz w:val="24"/>
                <w:szCs w:val="24"/>
              </w:rPr>
              <w:t>25.11.2017-1</w:t>
            </w:r>
            <w:r>
              <w:rPr>
                <w:sz w:val="24"/>
                <w:szCs w:val="24"/>
              </w:rPr>
              <w:t>2</w:t>
            </w:r>
            <w:r w:rsidRPr="00102A13">
              <w:rPr>
                <w:sz w:val="24"/>
                <w:szCs w:val="24"/>
              </w:rPr>
              <w:t>:00Hrs</w:t>
            </w:r>
          </w:p>
        </w:tc>
      </w:tr>
    </w:tbl>
    <w:p w:rsidR="00016290" w:rsidRPr="00102A13" w:rsidRDefault="00016290" w:rsidP="00016290">
      <w:pPr>
        <w:rPr>
          <w:sz w:val="24"/>
          <w:szCs w:val="24"/>
        </w:rPr>
      </w:pPr>
    </w:p>
    <w:p w:rsidR="00016290" w:rsidRPr="00102A13" w:rsidRDefault="00016290" w:rsidP="00016290">
      <w:pPr>
        <w:jc w:val="both"/>
        <w:rPr>
          <w:rFonts w:hAnsi="Times New Roman"/>
          <w:color w:val="000000"/>
          <w:sz w:val="24"/>
          <w:szCs w:val="24"/>
        </w:rPr>
      </w:pPr>
      <w:r w:rsidRPr="00102A13">
        <w:rPr>
          <w:rFonts w:hAnsi="Times New Roman"/>
          <w:color w:val="000000"/>
          <w:sz w:val="24"/>
          <w:szCs w:val="24"/>
        </w:rPr>
        <w:t xml:space="preserve">3. Interested Bidders may obtain further information on purchase of bid documents, time table for issue of bids and submission, cost of bid and methods of payments, bid security and pre bid meeting, from the office of the , India, or visit the Institute website as per details below: </w:t>
      </w:r>
    </w:p>
    <w:p w:rsidR="00016290" w:rsidRPr="00102A13" w:rsidRDefault="00016290" w:rsidP="00016290">
      <w:pPr>
        <w:jc w:val="center"/>
        <w:rPr>
          <w:rFonts w:hAnsi="Times New Roman"/>
          <w:color w:val="000000"/>
          <w:sz w:val="24"/>
          <w:szCs w:val="24"/>
        </w:rPr>
      </w:pPr>
      <w:r w:rsidRPr="00102A13">
        <w:rPr>
          <w:rFonts w:hAnsi="Times New Roman"/>
          <w:b/>
          <w:color w:val="000000"/>
          <w:sz w:val="24"/>
          <w:szCs w:val="24"/>
        </w:rPr>
        <w:t>https://www.jntucek.ac.in/</w:t>
      </w:r>
    </w:p>
    <w:p w:rsidR="00016290" w:rsidRPr="00102A13" w:rsidRDefault="00016290" w:rsidP="00016290">
      <w:pPr>
        <w:rPr>
          <w:b/>
          <w:sz w:val="24"/>
          <w:szCs w:val="24"/>
        </w:rPr>
      </w:pPr>
      <w:r w:rsidRPr="00102A13">
        <w:rPr>
          <w:rFonts w:hAnsi="Times New Roman"/>
          <w:color w:val="000000"/>
          <w:sz w:val="24"/>
          <w:szCs w:val="24"/>
        </w:rPr>
        <w:t>Seal of office</w:t>
      </w:r>
    </w:p>
    <w:p w:rsidR="00F47588" w:rsidRDefault="00F47588"/>
    <w:sectPr w:rsidR="00F47588" w:rsidSect="00222B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16290"/>
    <w:rsid w:val="00016290"/>
    <w:rsid w:val="00F47588"/>
    <w:rsid w:val="00FD0D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290"/>
    <w:pPr>
      <w:spacing w:after="200" w:line="276" w:lineRule="auto"/>
    </w:pPr>
    <w:rPr>
      <w:rFonts w:ascii="Times New Roman"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16290"/>
    <w:pPr>
      <w:tabs>
        <w:tab w:val="center" w:pos="4320"/>
        <w:tab w:val="right" w:pos="8640"/>
      </w:tabs>
      <w:spacing w:after="0" w:line="240" w:lineRule="auto"/>
    </w:pPr>
    <w:rPr>
      <w:rFonts w:eastAsia="Times New Roman" w:hAnsi="Times New Roman"/>
      <w:sz w:val="20"/>
      <w:szCs w:val="20"/>
    </w:rPr>
  </w:style>
  <w:style w:type="character" w:customStyle="1" w:styleId="HeaderChar">
    <w:name w:val="Header Char"/>
    <w:basedOn w:val="DefaultParagraphFont"/>
    <w:link w:val="Header"/>
    <w:rsid w:val="00016290"/>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16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290"/>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RAJSHEKAR</dc:creator>
  <cp:lastModifiedBy>RAJSHEKAR</cp:lastModifiedBy>
  <cp:revision>1</cp:revision>
  <dcterms:created xsi:type="dcterms:W3CDTF">2017-10-23T10:11:00Z</dcterms:created>
  <dcterms:modified xsi:type="dcterms:W3CDTF">2017-10-23T10:12:00Z</dcterms:modified>
</cp:coreProperties>
</file>