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>
        <w:rPr>
          <w:u w:val="single"/>
          <w:lang w:val="en-US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785FBC94" w14:textId="3A9D7040" w:rsidR="004A1B37" w:rsidRDefault="009149AF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77458F51" wp14:editId="79D6A5A4">
            <wp:extent cx="5063319" cy="52952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11550" r="3273" b="25329"/>
                    <a:stretch/>
                  </pic:blipFill>
                  <pic:spPr bwMode="auto">
                    <a:xfrm>
                      <a:off x="0" y="0"/>
                      <a:ext cx="5063609" cy="529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lastRenderedPageBreak/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073711E" w:rsidR="00464343" w:rsidRP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DCE9F02" w:rsidR="009149AF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ипользованием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Ггц</w:t>
      </w:r>
    </w:p>
    <w:p w14:paraId="3174559B" w14:textId="301E473A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</w:p>
    <w:p w14:paraId="149F3C70" w14:textId="11FFD0DF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NVidis GeForce 940MX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10AB99DB" w:rsidR="00FE7F7C" w:rsidRPr="009149AF" w:rsidRDefault="00FE7F7C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30185D" w:rsid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906A630" w:rsidR="000F183D" w:rsidRDefault="000F183D" w:rsidP="00FE7F7C">
      <w:pPr>
        <w:pStyle w:val="a4"/>
      </w:pPr>
      <w:r w:rsidRPr="000F183D">
        <w:lastRenderedPageBreak/>
        <w:t xml:space="preserve">Дата выдачи задания: </w:t>
      </w:r>
      <w:commentRangeStart w:id="4"/>
      <w:r w:rsidRPr="000F183D">
        <w:t>«</w:t>
      </w:r>
      <w:r w:rsidRPr="000F183D">
        <w:rPr>
          <w:u w:val="single"/>
        </w:rPr>
        <w:t xml:space="preserve">  </w:t>
      </w:r>
      <w:r w:rsidR="009149AF" w:rsidRPr="009149AF">
        <w:rPr>
          <w:u w:val="single"/>
        </w:rPr>
        <w:t>27</w:t>
      </w:r>
      <w:r w:rsidRPr="000F183D">
        <w:rPr>
          <w:u w:val="single"/>
        </w:rPr>
        <w:t xml:space="preserve"> </w:t>
      </w:r>
      <w:r w:rsidRPr="000F183D">
        <w:t>»</w:t>
      </w:r>
      <w:r w:rsidRPr="000F183D">
        <w:rPr>
          <w:u w:val="single"/>
        </w:rPr>
        <w:tab/>
      </w:r>
      <w:r w:rsidR="009149AF">
        <w:rPr>
          <w:u w:val="single"/>
        </w:rPr>
        <w:t>сентября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3067" w14:textId="77777777" w:rsidR="00E506E2" w:rsidRDefault="00E506E2" w:rsidP="00ED2403">
      <w:pPr>
        <w:spacing w:line="240" w:lineRule="auto"/>
      </w:pPr>
      <w:r>
        <w:separator/>
      </w:r>
    </w:p>
  </w:endnote>
  <w:endnote w:type="continuationSeparator" w:id="0">
    <w:p w14:paraId="59BAB1F3" w14:textId="77777777" w:rsidR="00E506E2" w:rsidRDefault="00E506E2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CDBB" w14:textId="77777777" w:rsidR="00E506E2" w:rsidRDefault="00E506E2" w:rsidP="00ED2403">
      <w:pPr>
        <w:spacing w:line="240" w:lineRule="auto"/>
      </w:pPr>
      <w:r>
        <w:separator/>
      </w:r>
    </w:p>
  </w:footnote>
  <w:footnote w:type="continuationSeparator" w:id="0">
    <w:p w14:paraId="2AD105B2" w14:textId="77777777" w:rsidR="00E506E2" w:rsidRDefault="00E506E2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11</cp:revision>
  <cp:lastPrinted>2021-05-21T03:46:00Z</cp:lastPrinted>
  <dcterms:created xsi:type="dcterms:W3CDTF">2021-10-12T15:17:00Z</dcterms:created>
  <dcterms:modified xsi:type="dcterms:W3CDTF">2021-10-13T09:39:00Z</dcterms:modified>
</cp:coreProperties>
</file>