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00"/>
        <w:jc w:val="center"/>
      </w:pPr>
      <w:r>
        <w:rPr>
          <w:rFonts w:ascii="Calibri" w:cs="Calibri" w:eastAsia="Calibri" w:hAnsi="Calibri"/>
          <w:b/>
          <w:bCs/>
          <w:color w:val="4A4A4A"/>
          <w:spacing w:val="40"/>
          <w:sz w:val="22"/>
          <w:szCs w:val="22"/>
        </w:rPr>
        <w:t xml:space="preserve">TRANSCORP · ENGINEERING</w:t>
      </w:r>
    </w:p>
    <w:p>
      <w:pPr>
        <w:spacing w:after="120"/>
        <w:jc w:val="center"/>
      </w:pPr>
      <w:r>
        <w:rPr>
          <w:rFonts w:ascii="Calibri" w:cs="Calibri" w:eastAsia="Calibri" w:hAnsi="Calibri"/>
          <w:b/>
          <w:bCs/>
          <w:color w:val="002A5C"/>
          <w:sz w:val="64"/>
          <w:szCs w:val="64"/>
        </w:rPr>
        <w:t xml:space="preserve">Plan v2.1 Resolutions</w:t>
      </w:r>
    </w:p>
    <w:p>
      <w:pPr>
        <w:spacing w:after="80"/>
        <w:jc w:val="center"/>
      </w:pPr>
      <w:r>
        <w:rPr>
          <w:rFonts w:ascii="Calibri" w:cs="Calibri" w:eastAsia="Calibri" w:hAnsi="Calibri"/>
          <w:color w:val="002A5C"/>
          <w:sz w:val="26"/>
          <w:szCs w:val="26"/>
        </w:rPr>
        <w:t xml:space="preserve">Targeted addendum to the Subscription Planner Build Plan</w:t>
      </w:r>
    </w:p>
    <w:p>
      <w:pPr>
        <w:spacing w:after="600"/>
        <w:jc w:val="center"/>
      </w:pPr>
      <w:r>
        <w:rPr>
          <w:rFonts w:ascii="Calibri" w:cs="Calibri" w:eastAsia="Calibri" w:hAnsi="Calibri"/>
          <w:i/>
          <w:iCs/>
          <w:color w:val="00A651"/>
          <w:sz w:val="22"/>
          <w:szCs w:val="22"/>
        </w:rPr>
        <w:t xml:space="preserve">Six blocker resolutions · twenty-two concern dispositions</w:t>
      </w:r>
    </w:p>
    <w:p>
      <w:pPr>
        <w:spacing w:after="400"/>
        <w:jc w:val="center"/>
      </w:pPr>
      <w:r>
        <w:rPr>
          <w:rFonts w:ascii="Calibri" w:cs="Calibri" w:eastAsia="Calibri" w:hAnsi="Calibri"/>
          <w:i/>
          <w:iCs/>
          <w:color w:val="4A4A4A"/>
          <w:sz w:val="22"/>
          <w:szCs w:val="22"/>
        </w:rPr>
        <w:t xml:space="preserve">This document supplements docs/plan.docx (v2.1). Where the two disagree, this document wins. Claude Code reads both and treats the union as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Field</w:t>
            </w:r>
          </w:p>
        </w:tc>
        <w:tc>
          <w:tcPr>
            <w:tcW w:type="dxa" w:w="64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Value</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Document</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Plan v2.1 Resolutions</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Companion to</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 Planner Build Plan v2.1</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25 April 2026</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Authoritative — overrides plan where they disagree</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Audience</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Claude Code · engineering owner · operator</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Length</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Six blocker resolutions, twenty-two concern dispositions</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Trigger</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Claude Code Task 0 review of v2.1 plan, 25 April 2026</w:t>
            </w:r>
          </w:p>
        </w:tc>
      </w:tr>
    </w:tbl>
    <w:p>
      <w:r>
        <w:br w:type="page"/>
      </w:r>
    </w:p>
    <w:p>
      <w:pPr>
        <w:pStyle w:val="Heading1"/>
        <w:pageBreakBefore/>
        <w:spacing w:after="200" w:before="480"/>
      </w:pPr>
      <w:r>
        <w:rPr>
          <w:rFonts w:ascii="Calibri" w:cs="Calibri" w:eastAsia="Calibri" w:hAnsi="Calibri"/>
          <w:b/>
          <w:bCs/>
          <w:color w:val="002A5C"/>
          <w:sz w:val="36"/>
          <w:szCs w:val="36"/>
        </w:rPr>
        <w:t xml:space="preserve">How to read this document</w:t>
      </w:r>
    </w:p>
    <w:p>
      <w:pPr>
        <w:spacing w:after="120" w:line="300"/>
      </w:pPr>
      <w:r>
        <w:rPr>
          <w:rFonts w:ascii="Calibri" w:cs="Calibri" w:eastAsia="Calibri" w:hAnsi="Calibri"/>
        </w:rPr>
        <w:t xml:space="preserve">Claude Code performed an independent review of the v2.1 build plan and surfaced six blocker-class items and twenty-two concern-class items. Rather than rewrite the plan a third time, this document resolves the blockers in-place and assigns each concern one of three dispositions: resolved-here, fix-on-the-day, or accepted-risk.</w:t>
      </w:r>
    </w:p>
    <w:p>
      <w:pPr>
        <w:spacing w:after="120" w:line="300"/>
      </w:pPr>
      <w:r>
        <w:rPr>
          <w:rFonts w:ascii="Calibri" w:cs="Calibri" w:eastAsia="Calibri" w:hAnsi="Calibri"/>
        </w:rPr>
        <w:t xml:space="preserve">When implementing any feature, Claude Code reads the relevant section of the plan first and then checks this document for any resolution that overrides or supplements it. Where the two disagree, this document wins. Where this document is silent, the plan governs.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25900" w:sz="24"/>
              <w:bottom w:val="none" w:color="FFFFFF" w:sz="0"/>
              <w:right w:val="none" w:color="FFFFFF" w:sz="0"/>
            </w:tcBorders>
            <w:shd w:fill="FFF4E5" w:val="clear"/>
            <w:tcMar>
              <w:top w:type="dxa" w:w="160"/>
              <w:left w:type="dxa" w:w="200"/>
              <w:bottom w:type="dxa" w:w="160"/>
              <w:right w:type="dxa" w:w="200"/>
            </w:tcMar>
          </w:tcPr>
          <w:p>
            <w:pPr>
              <w:spacing w:after="80"/>
            </w:pPr>
            <w:r>
              <w:rPr>
                <w:rFonts w:ascii="Calibri" w:cs="Calibri" w:eastAsia="Calibri" w:hAnsi="Calibri"/>
                <w:b/>
                <w:bCs/>
                <w:color w:val="B25900"/>
                <w:sz w:val="22"/>
                <w:szCs w:val="22"/>
              </w:rPr>
              <w:t xml:space="preserve">For Claude Code</w:t>
            </w:r>
          </w:p>
          <w:p>
            <w:pPr>
              <w:spacing w:after="120" w:line="300"/>
            </w:pPr>
            <w:r>
              <w:rPr>
                <w:rFonts w:ascii="Calibri" w:cs="Calibri" w:eastAsia="Calibri" w:hAnsi="Calibri"/>
              </w:rPr>
              <w:t xml:space="preserve">• Treat both </w:t>
            </w:r>
            <w:r>
              <w:rPr>
                <w:rFonts w:ascii="Consolas" w:cs="Consolas" w:eastAsia="Consolas" w:hAnsi="Consolas"/>
                <w:sz w:val="20"/>
                <w:szCs w:val="20"/>
              </w:rPr>
              <w:t xml:space="preserve">docs/plan.docx</w:t>
            </w:r>
            <w:r>
              <w:rPr>
                <w:rFonts w:ascii="Calibri" w:cs="Calibri" w:eastAsia="Calibri" w:hAnsi="Calibri"/>
              </w:rPr>
              <w:t xml:space="preserve"> and </w:t>
            </w:r>
            <w:r>
              <w:rPr>
                <w:rFonts w:ascii="Consolas" w:cs="Consolas" w:eastAsia="Consolas" w:hAnsi="Consolas"/>
                <w:sz w:val="20"/>
                <w:szCs w:val="20"/>
              </w:rPr>
              <w:t xml:space="preserve">docs/plan-resolutions.docx</w:t>
            </w:r>
            <w:r>
              <w:rPr>
                <w:rFonts w:ascii="Calibri" w:cs="Calibri" w:eastAsia="Calibri" w:hAnsi="Calibri"/>
              </w:rPr>
              <w:t xml:space="preserve"> as authoritative.</w:t>
            </w:r>
          </w:p>
          <w:p>
            <w:pPr>
              <w:spacing w:after="120" w:line="300"/>
            </w:pPr>
            <w:r>
              <w:rPr>
                <w:rFonts w:ascii="Calibri" w:cs="Calibri" w:eastAsia="Calibri" w:hAnsi="Calibri"/>
              </w:rPr>
              <w:t xml:space="preserve">• </w:t>
            </w:r>
            <w:r>
              <w:rPr>
                <w:rFonts w:ascii="Calibri" w:cs="Calibri" w:eastAsia="Calibri" w:hAnsi="Calibri"/>
                <w:b/>
                <w:bCs/>
              </w:rPr>
              <w:t xml:space="preserve">When in doubt, this document wins.</w:t>
            </w:r>
          </w:p>
          <w:p>
            <w:pPr>
              <w:spacing w:after="120" w:line="300"/>
            </w:pPr>
            <w:r>
              <w:rPr>
                <w:rFonts w:ascii="Calibri" w:cs="Calibri" w:eastAsia="Calibri" w:hAnsi="Calibri"/>
              </w:rPr>
              <w:t xml:space="preserve">• Cite the resolution number (R-1 through R-6) in test names, error messages, and PR descriptions when implementing the resolved blockers, exactly as the plan asks for MP-XX rule citations.</w:t>
            </w:r>
          </w:p>
          <w:p>
            <w:pPr>
              <w:spacing w:after="120" w:line="300"/>
            </w:pPr>
            <w:r>
              <w:rPr>
                <w:rFonts w:ascii="Calibri" w:cs="Calibri" w:eastAsia="Calibri" w:hAnsi="Calibri"/>
              </w:rPr>
              <w:t xml:space="preserve">• </w:t>
            </w:r>
            <w:r>
              <w:rPr>
                <w:rFonts w:ascii="Calibri" w:cs="Calibri" w:eastAsia="Calibri" w:hAnsi="Calibri"/>
                <w:b/>
                <w:bCs/>
              </w:rPr>
              <w:t xml:space="preserve">Concerns marked "fix-on-the-day"</w:t>
            </w:r>
            <w:r>
              <w:rPr>
                <w:rFonts w:ascii="Calibri" w:cs="Calibri" w:eastAsia="Calibri" w:hAnsi="Calibri"/>
              </w:rPr>
              <w:t xml:space="preserve"> are tasks to perform on the relevant sprint day. They are not optional. They are listed in §3 of this document and must be added to the appropriate day's checklist.</w:t>
            </w:r>
          </w:p>
        </w:tc>
      </w:tr>
    </w:tbl>
    <w:p>
      <w:pPr>
        <w:pStyle w:val="Heading1"/>
        <w:pageBreakBefore/>
        <w:spacing w:after="200" w:before="480"/>
      </w:pPr>
      <w:r>
        <w:rPr>
          <w:rFonts w:ascii="Calibri" w:cs="Calibri" w:eastAsia="Calibri" w:hAnsi="Calibri"/>
          <w:b/>
          <w:bCs/>
          <w:color w:val="002A5C"/>
          <w:sz w:val="36"/>
          <w:szCs w:val="36"/>
        </w:rPr>
        <w:t xml:space="preserve">1 · Blocker resolutions</w:t>
      </w:r>
    </w:p>
    <w:p>
      <w:pPr>
        <w:spacing w:after="120" w:line="300"/>
      </w:pPr>
      <w:r>
        <w:rPr>
          <w:rFonts w:ascii="Calibri" w:cs="Calibri" w:eastAsia="Calibri" w:hAnsi="Calibri"/>
        </w:rPr>
        <w:t xml:space="preserve">Six items were classified as blocker-class. Each is resolved below with concrete spec language ready for Claude Code to implement.</w:t>
      </w:r>
    </w:p>
    <w:p>
      <w:pPr>
        <w:pStyle w:val="Heading2"/>
        <w:spacing w:after="160" w:before="320"/>
      </w:pPr>
      <w:r>
        <w:rPr>
          <w:rFonts w:ascii="Calibri" w:cs="Calibri" w:eastAsia="Calibri" w:hAnsi="Calibri"/>
          <w:b/>
          <w:bCs/>
          <w:color w:val="002A5C"/>
          <w:sz w:val="28"/>
          <w:szCs w:val="28"/>
        </w:rPr>
        <w:t xml:space="preserve">R-1 · Permission catalogue completeness</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The §7.4.2 SystemContext design grants seven permissions to system actors (cron, webhooks) that are not present in the §7.3 permission catalogue: task:create, task:update_status, task:create_reattempt, integration:push_task, integration:read_task, audit_log:emit, webhook_event:ingest. As written, the cron handler will throw on requirePermission, or Claude Code will silently invent permissions outside the frozen catalogue, violating the §11.3 non-negotiable.</w:t>
      </w:r>
    </w:p>
    <w:p>
      <w:pPr>
        <w:pStyle w:val="Heading3"/>
        <w:spacing w:after="120" w:before="240"/>
      </w:pPr>
      <w:r>
        <w:rPr>
          <w:rFonts w:ascii="Calibri" w:cs="Calibri" w:eastAsia="Calibri" w:hAnsi="Calibri"/>
          <w:b/>
          <w:bCs/>
          <w:color w:val="002A5C"/>
          <w:sz w:val="24"/>
          <w:szCs w:val="24"/>
        </w:rPr>
        <w:t xml:space="preserve">Resolution</w:t>
      </w:r>
    </w:p>
    <w:p>
      <w:pPr>
        <w:spacing w:after="120" w:line="300"/>
      </w:pPr>
      <w:r>
        <w:rPr>
          <w:rFonts w:ascii="Calibri" w:cs="Calibri" w:eastAsia="Calibri" w:hAnsi="Calibri"/>
        </w:rPr>
        <w:t xml:space="preserve">Extend the §7.3 permission catalogue with a new sub-section, "System-only permissions." These are listed in the catalogue but explicitly marked system_only: true so the role-assignment UI never offers them to Tenant Admins, and validation rejects any role definition that includes them.</w:t>
      </w:r>
    </w:p>
    <w:p>
      <w:pPr>
        <w:pStyle w:val="Heading4"/>
        <w:spacing w:after="100" w:before="180"/>
      </w:pPr>
      <w:r>
        <w:rPr>
          <w:rFonts w:ascii="Calibri" w:cs="Calibri" w:eastAsia="Calibri" w:hAnsi="Calibri"/>
          <w:b/>
          <w:bCs/>
          <w:color w:val="4A4A4A"/>
          <w:sz w:val="22"/>
          <w:szCs w:val="22"/>
        </w:rPr>
        <w:t xml:space="preserve">Tasks (additions)</w:t>
      </w:r>
    </w:p>
    <w:p>
      <w:pPr>
        <w:shd w:fill="F5F5F5" w:val="clear"/>
        <w:spacing w:after="0" w:line="260"/>
        <w:ind w:left="240"/>
      </w:pPr>
      <w:r>
        <w:rPr>
          <w:rFonts w:ascii="Consolas" w:cs="Consolas" w:eastAsia="Consolas" w:hAnsi="Consolas"/>
          <w:sz w:val="18"/>
          <w:szCs w:val="18"/>
        </w:rPr>
        <w:t xml:space="preserve">task:create                  task:update_status      task:create_reattempt</w:t>
      </w:r>
    </w:p>
    <w:p>
      <w:pPr>
        <w:shd w:fill="F5F5F5" w:val="clear"/>
        <w:spacing w:after="0" w:line="260"/>
        <w:ind w:left="240"/>
      </w:pPr>
      <w:r>
        <w:rPr>
          <w:rFonts w:ascii="Consolas" w:cs="Consolas" w:eastAsia="Consolas" w:hAnsi="Consolas"/>
          <w:sz w:val="18"/>
          <w:szCs w:val="18"/>
        </w:rPr>
        <w:t xml:space="preserve">  // system-only             // system-only          // system-only</w:t>
      </w:r>
    </w:p>
    <w:p>
      <w:pPr>
        <w:pStyle w:val="Heading4"/>
        <w:spacing w:after="100" w:before="180"/>
      </w:pPr>
      <w:r>
        <w:rPr>
          <w:rFonts w:ascii="Calibri" w:cs="Calibri" w:eastAsia="Calibri" w:hAnsi="Calibri"/>
          <w:b/>
          <w:bCs/>
          <w:color w:val="4A4A4A"/>
          <w:sz w:val="22"/>
          <w:szCs w:val="22"/>
        </w:rPr>
        <w:t xml:space="preserve">Integrations (additions)</w:t>
      </w:r>
    </w:p>
    <w:p>
      <w:pPr>
        <w:shd w:fill="F5F5F5" w:val="clear"/>
        <w:spacing w:after="0" w:line="260"/>
        <w:ind w:left="240"/>
      </w:pPr>
      <w:r>
        <w:rPr>
          <w:rFonts w:ascii="Consolas" w:cs="Consolas" w:eastAsia="Consolas" w:hAnsi="Consolas"/>
          <w:sz w:val="18"/>
          <w:szCs w:val="18"/>
        </w:rPr>
        <w:t xml:space="preserve">integration:push_task        integration:read_task</w:t>
      </w:r>
    </w:p>
    <w:p>
      <w:pPr>
        <w:shd w:fill="F5F5F5" w:val="clear"/>
        <w:spacing w:after="0" w:line="260"/>
        <w:ind w:left="240"/>
      </w:pPr>
      <w:r>
        <w:rPr>
          <w:rFonts w:ascii="Consolas" w:cs="Consolas" w:eastAsia="Consolas" w:hAnsi="Consolas"/>
          <w:sz w:val="18"/>
          <w:szCs w:val="18"/>
        </w:rPr>
        <w:t xml:space="preserve">  // system-only             // system-only</w:t>
      </w:r>
    </w:p>
    <w:p>
      <w:pPr>
        <w:pStyle w:val="Heading4"/>
        <w:spacing w:after="100" w:before="180"/>
      </w:pPr>
      <w:r>
        <w:rPr>
          <w:rFonts w:ascii="Calibri" w:cs="Calibri" w:eastAsia="Calibri" w:hAnsi="Calibri"/>
          <w:b/>
          <w:bCs/>
          <w:color w:val="4A4A4A"/>
          <w:sz w:val="22"/>
          <w:szCs w:val="22"/>
        </w:rPr>
        <w:t xml:space="preserve">Audit (additions)</w:t>
      </w:r>
    </w:p>
    <w:p>
      <w:pPr>
        <w:shd w:fill="F5F5F5" w:val="clear"/>
        <w:spacing w:after="0" w:line="260"/>
        <w:ind w:left="240"/>
      </w:pPr>
      <w:r>
        <w:rPr>
          <w:rFonts w:ascii="Consolas" w:cs="Consolas" w:eastAsia="Consolas" w:hAnsi="Consolas"/>
          <w:sz w:val="18"/>
          <w:szCs w:val="18"/>
        </w:rPr>
        <w:t xml:space="preserve">audit_log:emit</w:t>
      </w:r>
    </w:p>
    <w:p>
      <w:pPr>
        <w:shd w:fill="F5F5F5" w:val="clear"/>
        <w:spacing w:after="0" w:line="260"/>
        <w:ind w:left="240"/>
      </w:pPr>
      <w:r>
        <w:rPr>
          <w:rFonts w:ascii="Consolas" w:cs="Consolas" w:eastAsia="Consolas" w:hAnsi="Consolas"/>
          <w:sz w:val="18"/>
          <w:szCs w:val="18"/>
        </w:rPr>
        <w:t xml:space="preserve">  // system-only — every module emits via the audit module which checks this</w:t>
      </w:r>
    </w:p>
    <w:p>
      <w:pPr>
        <w:pStyle w:val="Heading4"/>
        <w:spacing w:after="100" w:before="180"/>
      </w:pPr>
      <w:r>
        <w:rPr>
          <w:rFonts w:ascii="Calibri" w:cs="Calibri" w:eastAsia="Calibri" w:hAnsi="Calibri"/>
          <w:b/>
          <w:bCs/>
          <w:color w:val="4A4A4A"/>
          <w:sz w:val="22"/>
          <w:szCs w:val="22"/>
        </w:rPr>
        <w:t xml:space="preserve">Webhooks (additions)</w:t>
      </w:r>
    </w:p>
    <w:p>
      <w:pPr>
        <w:shd w:fill="F5F5F5" w:val="clear"/>
        <w:spacing w:after="0" w:line="260"/>
        <w:ind w:left="240"/>
      </w:pPr>
      <w:r>
        <w:rPr>
          <w:rFonts w:ascii="Consolas" w:cs="Consolas" w:eastAsia="Consolas" w:hAnsi="Consolas"/>
          <w:sz w:val="18"/>
          <w:szCs w:val="18"/>
        </w:rPr>
        <w:t xml:space="preserve">webhook_event:ingest</w:t>
      </w:r>
    </w:p>
    <w:p>
      <w:pPr>
        <w:shd w:fill="F5F5F5" w:val="clear"/>
        <w:spacing w:after="0" w:line="260"/>
        <w:ind w:left="240"/>
      </w:pPr>
      <w:r>
        <w:rPr>
          <w:rFonts w:ascii="Consolas" w:cs="Consolas" w:eastAsia="Consolas" w:hAnsi="Consolas"/>
          <w:sz w:val="18"/>
          <w:szCs w:val="18"/>
        </w:rPr>
        <w:t xml:space="preserve">  // system-only — held only by the webhook:suitefleet system actor</w:t>
      </w:r>
    </w:p>
    <w:p>
      <w:pPr>
        <w:pStyle w:val="Heading3"/>
        <w:spacing w:after="120" w:before="240"/>
      </w:pPr>
      <w:r>
        <w:rPr>
          <w:rFonts w:ascii="Calibri" w:cs="Calibri" w:eastAsia="Calibri" w:hAnsi="Calibri"/>
          <w:b/>
          <w:bCs/>
          <w:color w:val="002A5C"/>
          <w:sz w:val="24"/>
          <w:szCs w:val="24"/>
        </w:rPr>
        <w:t xml:space="preserve">Implementation note for Claude Code</w:t>
      </w:r>
    </w:p>
    <w:p>
      <w:pPr>
        <w:spacing w:after="120" w:line="300"/>
      </w:pPr>
      <w:r>
        <w:rPr>
          <w:rFonts w:ascii="Calibri" w:cs="Calibri" w:eastAsia="Calibri" w:hAnsi="Calibri"/>
        </w:rPr>
        <w:t xml:space="preserve">The permissions.ts frozen object becomes:</w:t>
      </w:r>
    </w:p>
    <w:p>
      <w:pPr>
        <w:shd w:fill="F5F5F5" w:val="clear"/>
        <w:spacing w:after="0" w:line="260"/>
        <w:ind w:left="240"/>
      </w:pPr>
      <w:r>
        <w:rPr>
          <w:rFonts w:ascii="Consolas" w:cs="Consolas" w:eastAsia="Consolas" w:hAnsi="Consolas"/>
          <w:sz w:val="18"/>
          <w:szCs w:val="18"/>
        </w:rPr>
        <w:t xml:space="preserve">export const PERMISSIONS = Object.freeze({</w:t>
      </w:r>
    </w:p>
    <w:p>
      <w:pPr>
        <w:shd w:fill="F5F5F5" w:val="clear"/>
        <w:spacing w:after="0" w:line="260"/>
        <w:ind w:left="240"/>
      </w:pPr>
      <w:r>
        <w:rPr>
          <w:rFonts w:ascii="Consolas" w:cs="Consolas" w:eastAsia="Consolas" w:hAnsi="Consolas"/>
          <w:sz w:val="18"/>
          <w:szCs w:val="18"/>
        </w:rPr>
        <w:t xml:space="preserve">  // ... all existing user-assignable permissions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System-only permissions — never assignable to user roles</w:t>
      </w:r>
    </w:p>
    <w:p>
      <w:pPr>
        <w:shd w:fill="F5F5F5" w:val="clear"/>
        <w:spacing w:after="0" w:line="260"/>
        <w:ind w:left="240"/>
      </w:pPr>
      <w:r>
        <w:rPr>
          <w:rFonts w:ascii="Consolas" w:cs="Consolas" w:eastAsia="Consolas" w:hAnsi="Consolas"/>
          <w:sz w:val="18"/>
          <w:szCs w:val="18"/>
        </w:rPr>
        <w:t xml:space="preserve">  "task:create":              { systemOnly: true },</w:t>
      </w:r>
    </w:p>
    <w:p>
      <w:pPr>
        <w:shd w:fill="F5F5F5" w:val="clear"/>
        <w:spacing w:after="0" w:line="260"/>
        <w:ind w:left="240"/>
      </w:pPr>
      <w:r>
        <w:rPr>
          <w:rFonts w:ascii="Consolas" w:cs="Consolas" w:eastAsia="Consolas" w:hAnsi="Consolas"/>
          <w:sz w:val="18"/>
          <w:szCs w:val="18"/>
        </w:rPr>
        <w:t xml:space="preserve">  "task:update_status":       { systemOnly: true },</w:t>
      </w:r>
    </w:p>
    <w:p>
      <w:pPr>
        <w:shd w:fill="F5F5F5" w:val="clear"/>
        <w:spacing w:after="0" w:line="260"/>
        <w:ind w:left="240"/>
      </w:pPr>
      <w:r>
        <w:rPr>
          <w:rFonts w:ascii="Consolas" w:cs="Consolas" w:eastAsia="Consolas" w:hAnsi="Consolas"/>
          <w:sz w:val="18"/>
          <w:szCs w:val="18"/>
        </w:rPr>
        <w:t xml:space="preserve">  "task:create_reattempt":    { systemOnly: true },</w:t>
      </w:r>
    </w:p>
    <w:p>
      <w:pPr>
        <w:shd w:fill="F5F5F5" w:val="clear"/>
        <w:spacing w:after="0" w:line="260"/>
        <w:ind w:left="240"/>
      </w:pPr>
      <w:r>
        <w:rPr>
          <w:rFonts w:ascii="Consolas" w:cs="Consolas" w:eastAsia="Consolas" w:hAnsi="Consolas"/>
          <w:sz w:val="18"/>
          <w:szCs w:val="18"/>
        </w:rPr>
        <w:t xml:space="preserve">  "integration:push_task":    { systemOnly: true },</w:t>
      </w:r>
    </w:p>
    <w:p>
      <w:pPr>
        <w:shd w:fill="F5F5F5" w:val="clear"/>
        <w:spacing w:after="0" w:line="260"/>
        <w:ind w:left="240"/>
      </w:pPr>
      <w:r>
        <w:rPr>
          <w:rFonts w:ascii="Consolas" w:cs="Consolas" w:eastAsia="Consolas" w:hAnsi="Consolas"/>
          <w:sz w:val="18"/>
          <w:szCs w:val="18"/>
        </w:rPr>
        <w:t xml:space="preserve">  "integration:read_task":    { systemOnly: true },</w:t>
      </w:r>
    </w:p>
    <w:p>
      <w:pPr>
        <w:shd w:fill="F5F5F5" w:val="clear"/>
        <w:spacing w:after="0" w:line="260"/>
        <w:ind w:left="240"/>
      </w:pPr>
      <w:r>
        <w:rPr>
          <w:rFonts w:ascii="Consolas" w:cs="Consolas" w:eastAsia="Consolas" w:hAnsi="Consolas"/>
          <w:sz w:val="18"/>
          <w:szCs w:val="18"/>
        </w:rPr>
        <w:t xml:space="preserve">  "audit_log:emit":           { systemOnly: true },</w:t>
      </w:r>
    </w:p>
    <w:p>
      <w:pPr>
        <w:shd w:fill="F5F5F5" w:val="clear"/>
        <w:spacing w:after="0" w:line="260"/>
        <w:ind w:left="240"/>
      </w:pPr>
      <w:r>
        <w:rPr>
          <w:rFonts w:ascii="Consolas" w:cs="Consolas" w:eastAsia="Consolas" w:hAnsi="Consolas"/>
          <w:sz w:val="18"/>
          <w:szCs w:val="18"/>
        </w:rPr>
        <w:t xml:space="preserve">  "webhook_event:ingest":     { systemOnly: true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Role-assignment validator</w:t>
      </w:r>
    </w:p>
    <w:p>
      <w:pPr>
        <w:shd w:fill="F5F5F5" w:val="clear"/>
        <w:spacing w:after="0" w:line="260"/>
        <w:ind w:left="240"/>
      </w:pPr>
      <w:r>
        <w:rPr>
          <w:rFonts w:ascii="Consolas" w:cs="Consolas" w:eastAsia="Consolas" w:hAnsi="Consolas"/>
          <w:sz w:val="18"/>
          <w:szCs w:val="18"/>
        </w:rPr>
        <w:t xml:space="preserve">export function validateRolePermissions(perms: Permission[]) {</w:t>
      </w:r>
    </w:p>
    <w:p>
      <w:pPr>
        <w:shd w:fill="F5F5F5" w:val="clear"/>
        <w:spacing w:after="0" w:line="260"/>
        <w:ind w:left="240"/>
      </w:pPr>
      <w:r>
        <w:rPr>
          <w:rFonts w:ascii="Consolas" w:cs="Consolas" w:eastAsia="Consolas" w:hAnsi="Consolas"/>
          <w:sz w:val="18"/>
          <w:szCs w:val="18"/>
        </w:rPr>
        <w:t xml:space="preserve">  for (const p of perms) {</w:t>
      </w:r>
    </w:p>
    <w:p>
      <w:pPr>
        <w:shd w:fill="F5F5F5" w:val="clear"/>
        <w:spacing w:after="0" w:line="260"/>
        <w:ind w:left="240"/>
      </w:pPr>
      <w:r>
        <w:rPr>
          <w:rFonts w:ascii="Consolas" w:cs="Consolas" w:eastAsia="Consolas" w:hAnsi="Consolas"/>
          <w:sz w:val="18"/>
          <w:szCs w:val="18"/>
        </w:rPr>
        <w:t xml:space="preserve">    if (PERMISSIONS[p].systemOnly) {</w:t>
      </w:r>
    </w:p>
    <w:p>
      <w:pPr>
        <w:shd w:fill="F5F5F5" w:val="clear"/>
        <w:spacing w:after="0" w:line="260"/>
        <w:ind w:left="240"/>
      </w:pPr>
      <w:r>
        <w:rPr>
          <w:rFonts w:ascii="Consolas" w:cs="Consolas" w:eastAsia="Consolas" w:hAnsi="Consolas"/>
          <w:sz w:val="18"/>
          <w:szCs w:val="18"/>
        </w:rPr>
        <w:t xml:space="preserve">      throw new ValidationError(`${p} is a system-only permission`);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pStyle w:val="Heading2"/>
        <w:spacing w:after="160" w:before="320"/>
      </w:pPr>
      <w:r>
        <w:rPr>
          <w:rFonts w:ascii="Calibri" w:cs="Calibri" w:eastAsia="Calibri" w:hAnsi="Calibri"/>
          <w:b/>
          <w:bCs/>
          <w:color w:val="002A5C"/>
          <w:sz w:val="28"/>
          <w:szCs w:val="28"/>
        </w:rPr>
        <w:t xml:space="preserve">R-2 · Missing role assignment for subscription:change_address_override</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The permission subscription:change_address_override exists in §7.3 but is absent from the §7.3.1 role matrix. As written, no role can use it.</w:t>
      </w:r>
    </w:p>
    <w:p>
      <w:pPr>
        <w:pStyle w:val="Heading3"/>
        <w:spacing w:after="120" w:before="240"/>
      </w:pPr>
      <w:r>
        <w:rPr>
          <w:rFonts w:ascii="Calibri" w:cs="Calibri" w:eastAsia="Calibri" w:hAnsi="Calibri"/>
          <w:b/>
          <w:bCs/>
          <w:color w:val="002A5C"/>
          <w:sz w:val="24"/>
          <w:szCs w:val="24"/>
        </w:rPr>
        <w:t xml:space="preserve">Resolution</w:t>
      </w:r>
    </w:p>
    <w:p>
      <w:pPr>
        <w:spacing w:after="120" w:line="300"/>
      </w:pPr>
      <w:r>
        <w:rPr>
          <w:rFonts w:ascii="Calibri" w:cs="Calibri" w:eastAsia="Calibri" w:hAnsi="Calibri"/>
        </w:rPr>
        <w:t xml:space="preserve">Add a row to the §7.3.1 role-to-permission mapping. Effective table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Permission</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Tenant Admin</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Ops Mgr</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CS Agent</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Read-only</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subscription:change_address_override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(within cut-off only)</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bl>
    <w:p>
      <w:pPr>
        <w:spacing w:after="120" w:line="300"/>
      </w:pPr>
      <w:r>
        <w:rPr>
          <w:rFonts w:ascii="Calibri" w:cs="Calibri" w:eastAsia="Calibri" w:hAnsi="Calibri"/>
        </w:rPr>
        <w:t xml:space="preserve">Rationale: address overrides are common (customer at office today, home tomorrow) and CS agents handle them — but only within the cut-off window, mirroring subscription:skip. After-cut-off address changes require Ops Manager.</w:t>
      </w:r>
    </w:p>
    <w:p>
      <w:pPr>
        <w:pStyle w:val="Heading2"/>
        <w:spacing w:after="160" w:before="320"/>
      </w:pPr>
      <w:r>
        <w:rPr>
          <w:rFonts w:ascii="Calibri" w:cs="Calibri" w:eastAsia="Calibri" w:hAnsi="Calibri"/>
          <w:b/>
          <w:bCs/>
          <w:color w:val="002A5C"/>
          <w:sz w:val="28"/>
          <w:szCs w:val="28"/>
        </w:rPr>
        <w:t xml:space="preserve">R-3 · Tenant-scoped Postgres session variable wiring</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Section 7.8 declares that every RLS policy filters on app.current_tenant_id. The plan never specifies how this Postgres session variable is set per-request. On Supabase's connection pooler in transaction mode (PgBouncer transaction pool mode, the Supabase default), the variable lifetime is one statement — unless SET LOCAL is used inside an explicit transaction. Wrong choice means RLS fails closed (empty results everywhere) or fails open (no tenant filter applied).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00020" w:sz="24"/>
              <w:bottom w:val="none" w:color="FFFFFF" w:sz="0"/>
              <w:right w:val="none" w:color="FFFFFF" w:sz="0"/>
            </w:tcBorders>
            <w:shd w:fill="FDECEC" w:val="clear"/>
            <w:tcMar>
              <w:top w:type="dxa" w:w="160"/>
              <w:left w:type="dxa" w:w="200"/>
              <w:bottom w:type="dxa" w:w="160"/>
              <w:right w:type="dxa" w:w="200"/>
            </w:tcMar>
          </w:tcPr>
          <w:p>
            <w:pPr>
              <w:spacing w:after="80"/>
            </w:pPr>
            <w:r>
              <w:rPr>
                <w:rFonts w:ascii="Calibri" w:cs="Calibri" w:eastAsia="Calibri" w:hAnsi="Calibri"/>
                <w:b/>
                <w:bCs/>
                <w:color w:val="B00020"/>
                <w:sz w:val="22"/>
                <w:szCs w:val="22"/>
              </w:rPr>
              <w:t xml:space="preserve">This is the single highest-impact line of code in the platform</w:t>
            </w:r>
          </w:p>
          <w:p>
            <w:pPr>
              <w:spacing w:after="0" w:line="280"/>
            </w:pPr>
            <w:r>
              <w:rPr>
                <w:rFonts w:ascii="Calibri" w:cs="Calibri" w:eastAsia="Calibri" w:hAnsi="Calibri"/>
              </w:rPr>
              <w:t xml:space="preserve">Get this wrong and one merchant sees another merchant's data, or every page renders blank. Get this right and tenant isolation is enforced at the database level even when application code has bugs.</w:t>
            </w:r>
          </w:p>
        </w:tc>
      </w:tr>
    </w:tbl>
    <w:p>
      <w:pPr>
        <w:pStyle w:val="Heading3"/>
        <w:spacing w:after="120" w:before="240"/>
      </w:pPr>
      <w:r>
        <w:rPr>
          <w:rFonts w:ascii="Calibri" w:cs="Calibri" w:eastAsia="Calibri" w:hAnsi="Calibri"/>
          <w:b/>
          <w:bCs/>
          <w:color w:val="002A5C"/>
          <w:sz w:val="24"/>
          <w:szCs w:val="24"/>
        </w:rPr>
        <w:t xml:space="preserve">Resolution — the canonical wrapper</w:t>
      </w:r>
    </w:p>
    <w:p>
      <w:pPr>
        <w:spacing w:after="120" w:line="300"/>
      </w:pPr>
      <w:r>
        <w:rPr>
          <w:rFonts w:ascii="Calibri" w:cs="Calibri" w:eastAsia="Calibri" w:hAnsi="Calibri"/>
        </w:rPr>
        <w:t xml:space="preserve">All business-logic database access goes through a single helper that opens a transaction, sets app.current_tenant_id as a SET LOCAL, runs the work, and commits. The helper lives in src/shared/db.ts and is exported as withTenant.</w:t>
      </w:r>
    </w:p>
    <w:p>
      <w:pPr>
        <w:shd w:fill="F5F5F5" w:val="clear"/>
        <w:spacing w:after="0" w:line="260"/>
        <w:ind w:left="240"/>
      </w:pPr>
      <w:r>
        <w:rPr>
          <w:rFonts w:ascii="Consolas" w:cs="Consolas" w:eastAsia="Consolas" w:hAnsi="Consolas"/>
          <w:sz w:val="18"/>
          <w:szCs w:val="18"/>
        </w:rPr>
        <w:t xml:space="preserve">// src/shared/db.ts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import { drizzle } from "drizzle-orm/postgres-js";</w:t>
      </w:r>
    </w:p>
    <w:p>
      <w:pPr>
        <w:shd w:fill="F5F5F5" w:val="clear"/>
        <w:spacing w:after="0" w:line="260"/>
        <w:ind w:left="240"/>
      </w:pPr>
      <w:r>
        <w:rPr>
          <w:rFonts w:ascii="Consolas" w:cs="Consolas" w:eastAsia="Consolas" w:hAnsi="Consolas"/>
          <w:sz w:val="18"/>
          <w:szCs w:val="18"/>
        </w:rPr>
        <w:t xml:space="preserve">import postgres from "postgres";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const sql = postgres(process.env.SUPABASE_DATABASE_URL!, {</w:t>
      </w:r>
    </w:p>
    <w:p>
      <w:pPr>
        <w:shd w:fill="F5F5F5" w:val="clear"/>
        <w:spacing w:after="0" w:line="260"/>
        <w:ind w:left="240"/>
      </w:pPr>
      <w:r>
        <w:rPr>
          <w:rFonts w:ascii="Consolas" w:cs="Consolas" w:eastAsia="Consolas" w:hAnsi="Consolas"/>
          <w:sz w:val="18"/>
          <w:szCs w:val="18"/>
        </w:rPr>
        <w:t xml:space="preserve">  prepare: false,        // PgBouncer transaction mode requires this</w:t>
      </w:r>
    </w:p>
    <w:p>
      <w:pPr>
        <w:shd w:fill="F5F5F5" w:val="clear"/>
        <w:spacing w:after="0" w:line="260"/>
        <w:ind w:left="240"/>
      </w:pPr>
      <w:r>
        <w:rPr>
          <w:rFonts w:ascii="Consolas" w:cs="Consolas" w:eastAsia="Consolas" w:hAnsi="Consolas"/>
          <w:sz w:val="18"/>
          <w:szCs w:val="18"/>
        </w:rPr>
        <w:t xml:space="preserve">  max: 10                // pool size</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const db = drizzle(sql);</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 Run a database operation in a transaction with the tenant_id session</w:t>
      </w:r>
    </w:p>
    <w:p>
      <w:pPr>
        <w:shd w:fill="F5F5F5" w:val="clear"/>
        <w:spacing w:after="0" w:line="260"/>
        <w:ind w:left="240"/>
      </w:pPr>
      <w:r>
        <w:rPr>
          <w:rFonts w:ascii="Consolas" w:cs="Consolas" w:eastAsia="Consolas" w:hAnsi="Consolas"/>
          <w:sz w:val="18"/>
          <w:szCs w:val="18"/>
        </w:rPr>
        <w:t xml:space="preserve"> * variable bound. RLS policies filter on app.current_tenant_id.</w:t>
      </w:r>
    </w:p>
    <w:p>
      <w:pPr>
        <w:shd w:fill="F5F5F5" w:val="clear"/>
        <w:spacing w:after="0" w:line="260"/>
        <w:ind w:left="240"/>
      </w:pPr>
      <w:r>
        <w:rPr>
          <w:rFonts w:ascii="Consolas" w:cs="Consolas" w:eastAsia="Consolas" w:hAnsi="Consolas"/>
          <w:sz w:val="18"/>
          <w:szCs w:val="18"/>
        </w:rPr>
        <w:t xml:space="preserve"> * Every business-logic query goes through this wrapper.</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async function withTenant&lt;T&gt;(</w:t>
      </w:r>
    </w:p>
    <w:p>
      <w:pPr>
        <w:shd w:fill="F5F5F5" w:val="clear"/>
        <w:spacing w:after="0" w:line="260"/>
        <w:ind w:left="240"/>
      </w:pPr>
      <w:r>
        <w:rPr>
          <w:rFonts w:ascii="Consolas" w:cs="Consolas" w:eastAsia="Consolas" w:hAnsi="Consolas"/>
          <w:sz w:val="18"/>
          <w:szCs w:val="18"/>
        </w:rPr>
        <w:t xml:space="preserve">  tenantId: string,</w:t>
      </w:r>
    </w:p>
    <w:p>
      <w:pPr>
        <w:shd w:fill="F5F5F5" w:val="clear"/>
        <w:spacing w:after="0" w:line="260"/>
        <w:ind w:left="240"/>
      </w:pPr>
      <w:r>
        <w:rPr>
          <w:rFonts w:ascii="Consolas" w:cs="Consolas" w:eastAsia="Consolas" w:hAnsi="Consolas"/>
          <w:sz w:val="18"/>
          <w:szCs w:val="18"/>
        </w:rPr>
        <w:t xml:space="preserve">  fn: (tx: typeof db) =&gt; Promise&lt;T&gt;</w:t>
      </w:r>
    </w:p>
    <w:p>
      <w:pPr>
        <w:shd w:fill="F5F5F5" w:val="clear"/>
        <w:spacing w:after="0" w:line="260"/>
        <w:ind w:left="240"/>
      </w:pPr>
      <w:r>
        <w:rPr>
          <w:rFonts w:ascii="Consolas" w:cs="Consolas" w:eastAsia="Consolas" w:hAnsi="Consolas"/>
          <w:sz w:val="18"/>
          <w:szCs w:val="18"/>
        </w:rPr>
        <w:t xml:space="preserve">): Promise&lt;T&gt; {</w:t>
      </w:r>
    </w:p>
    <w:p>
      <w:pPr>
        <w:shd w:fill="F5F5F5" w:val="clear"/>
        <w:spacing w:after="0" w:line="260"/>
        <w:ind w:left="240"/>
      </w:pPr>
      <w:r>
        <w:rPr>
          <w:rFonts w:ascii="Consolas" w:cs="Consolas" w:eastAsia="Consolas" w:hAnsi="Consolas"/>
          <w:sz w:val="18"/>
          <w:szCs w:val="18"/>
        </w:rPr>
        <w:t xml:space="preserve">  return await db.transaction(async (tx) =&gt; {</w:t>
      </w:r>
    </w:p>
    <w:p>
      <w:pPr>
        <w:shd w:fill="F5F5F5" w:val="clear"/>
        <w:spacing w:after="0" w:line="260"/>
        <w:ind w:left="240"/>
      </w:pPr>
      <w:r>
        <w:rPr>
          <w:rFonts w:ascii="Consolas" w:cs="Consolas" w:eastAsia="Consolas" w:hAnsi="Consolas"/>
          <w:sz w:val="18"/>
          <w:szCs w:val="18"/>
        </w:rPr>
        <w:t xml:space="preserve">    // SET LOCAL is scoped to this transaction only.</w:t>
      </w:r>
    </w:p>
    <w:p>
      <w:pPr>
        <w:shd w:fill="F5F5F5" w:val="clear"/>
        <w:spacing w:after="0" w:line="260"/>
        <w:ind w:left="240"/>
      </w:pPr>
      <w:r>
        <w:rPr>
          <w:rFonts w:ascii="Consolas" w:cs="Consolas" w:eastAsia="Consolas" w:hAnsi="Consolas"/>
          <w:sz w:val="18"/>
          <w:szCs w:val="18"/>
        </w:rPr>
        <w:t xml:space="preserve">    // Quoting prevents SQL injection — tenantId is UUID-validated upstream.</w:t>
      </w:r>
    </w:p>
    <w:p>
      <w:pPr>
        <w:shd w:fill="F5F5F5" w:val="clear"/>
        <w:spacing w:after="0" w:line="260"/>
        <w:ind w:left="240"/>
      </w:pPr>
      <w:r>
        <w:rPr>
          <w:rFonts w:ascii="Consolas" w:cs="Consolas" w:eastAsia="Consolas" w:hAnsi="Consolas"/>
          <w:sz w:val="18"/>
          <w:szCs w:val="18"/>
        </w:rPr>
        <w:t xml:space="preserve">    await tx.execute(`SET LOCAL app.current_tenant_id = '${tenantId}'`);</w:t>
      </w:r>
    </w:p>
    <w:p>
      <w:pPr>
        <w:shd w:fill="F5F5F5" w:val="clear"/>
        <w:spacing w:after="0" w:line="260"/>
        <w:ind w:left="240"/>
      </w:pPr>
      <w:r>
        <w:rPr>
          <w:rFonts w:ascii="Consolas" w:cs="Consolas" w:eastAsia="Consolas" w:hAnsi="Consolas"/>
          <w:sz w:val="18"/>
          <w:szCs w:val="18"/>
        </w:rPr>
        <w:t xml:space="preserve">    return await fn(tx);</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 Service-role operations that legitimately bypass RLS (migrations,</w:t>
      </w:r>
    </w:p>
    <w:p>
      <w:pPr>
        <w:shd w:fill="F5F5F5" w:val="clear"/>
        <w:spacing w:after="0" w:line="260"/>
        <w:ind w:left="240"/>
      </w:pPr>
      <w:r>
        <w:rPr>
          <w:rFonts w:ascii="Consolas" w:cs="Consolas" w:eastAsia="Consolas" w:hAnsi="Consolas"/>
          <w:sz w:val="18"/>
          <w:szCs w:val="18"/>
        </w:rPr>
        <w:t xml:space="preserve"> * cross-tenant admin operations, system actors). Audit-logged.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async function withServiceRole&lt;T&gt;(</w:t>
      </w:r>
    </w:p>
    <w:p>
      <w:pPr>
        <w:shd w:fill="F5F5F5" w:val="clear"/>
        <w:spacing w:after="0" w:line="260"/>
        <w:ind w:left="240"/>
      </w:pPr>
      <w:r>
        <w:rPr>
          <w:rFonts w:ascii="Consolas" w:cs="Consolas" w:eastAsia="Consolas" w:hAnsi="Consolas"/>
          <w:sz w:val="18"/>
          <w:szCs w:val="18"/>
        </w:rPr>
        <w:t xml:space="preserve">  reason: string,</w:t>
      </w:r>
    </w:p>
    <w:p>
      <w:pPr>
        <w:shd w:fill="F5F5F5" w:val="clear"/>
        <w:spacing w:after="0" w:line="260"/>
        <w:ind w:left="240"/>
      </w:pPr>
      <w:r>
        <w:rPr>
          <w:rFonts w:ascii="Consolas" w:cs="Consolas" w:eastAsia="Consolas" w:hAnsi="Consolas"/>
          <w:sz w:val="18"/>
          <w:szCs w:val="18"/>
        </w:rPr>
        <w:t xml:space="preserve">  fn: (tx: typeof db) =&gt; Promise&lt;T&gt;</w:t>
      </w:r>
    </w:p>
    <w:p>
      <w:pPr>
        <w:shd w:fill="F5F5F5" w:val="clear"/>
        <w:spacing w:after="0" w:line="260"/>
        <w:ind w:left="240"/>
      </w:pPr>
      <w:r>
        <w:rPr>
          <w:rFonts w:ascii="Consolas" w:cs="Consolas" w:eastAsia="Consolas" w:hAnsi="Consolas"/>
          <w:sz w:val="18"/>
          <w:szCs w:val="18"/>
        </w:rPr>
        <w:t xml:space="preserve">): Promise&lt;T&gt; {</w:t>
      </w:r>
    </w:p>
    <w:p>
      <w:pPr>
        <w:shd w:fill="F5F5F5" w:val="clear"/>
        <w:spacing w:after="0" w:line="260"/>
        <w:ind w:left="240"/>
      </w:pPr>
      <w:r>
        <w:rPr>
          <w:rFonts w:ascii="Consolas" w:cs="Consolas" w:eastAsia="Consolas" w:hAnsi="Consolas"/>
          <w:sz w:val="18"/>
          <w:szCs w:val="18"/>
        </w:rPr>
        <w:t xml:space="preserve">  audit.emit("db.service_role.use", { reason });</w:t>
      </w:r>
    </w:p>
    <w:p>
      <w:pPr>
        <w:shd w:fill="F5F5F5" w:val="clear"/>
        <w:spacing w:after="0" w:line="260"/>
        <w:ind w:left="240"/>
      </w:pPr>
      <w:r>
        <w:rPr>
          <w:rFonts w:ascii="Consolas" w:cs="Consolas" w:eastAsia="Consolas" w:hAnsi="Consolas"/>
          <w:sz w:val="18"/>
          <w:szCs w:val="18"/>
        </w:rPr>
        <w:t xml:space="preserve">  return await db.transaction(async (tx) =&gt; {</w:t>
      </w:r>
    </w:p>
    <w:p>
      <w:pPr>
        <w:shd w:fill="F5F5F5" w:val="clear"/>
        <w:spacing w:after="0" w:line="260"/>
        <w:ind w:left="240"/>
      </w:pPr>
      <w:r>
        <w:rPr>
          <w:rFonts w:ascii="Consolas" w:cs="Consolas" w:eastAsia="Consolas" w:hAnsi="Consolas"/>
          <w:sz w:val="18"/>
          <w:szCs w:val="18"/>
        </w:rPr>
        <w:t xml:space="preserve">    // Explicitly clear the tenant variable to make intent visible.</w:t>
      </w:r>
    </w:p>
    <w:p>
      <w:pPr>
        <w:shd w:fill="F5F5F5" w:val="clear"/>
        <w:spacing w:after="0" w:line="260"/>
        <w:ind w:left="240"/>
      </w:pPr>
      <w:r>
        <w:rPr>
          <w:rFonts w:ascii="Consolas" w:cs="Consolas" w:eastAsia="Consolas" w:hAnsi="Consolas"/>
          <w:sz w:val="18"/>
          <w:szCs w:val="18"/>
        </w:rPr>
        <w:t xml:space="preserve">    await tx.execute(`SET LOCAL app.current_tenant_id = ''`);</w:t>
      </w:r>
    </w:p>
    <w:p>
      <w:pPr>
        <w:shd w:fill="F5F5F5" w:val="clear"/>
        <w:spacing w:after="0" w:line="260"/>
        <w:ind w:left="240"/>
      </w:pPr>
      <w:r>
        <w:rPr>
          <w:rFonts w:ascii="Consolas" w:cs="Consolas" w:eastAsia="Consolas" w:hAnsi="Consolas"/>
          <w:sz w:val="18"/>
          <w:szCs w:val="18"/>
        </w:rPr>
        <w:t xml:space="preserve">    return await fn(tx);</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pStyle w:val="Heading3"/>
        <w:spacing w:after="120" w:before="240"/>
      </w:pPr>
      <w:r>
        <w:rPr>
          <w:rFonts w:ascii="Calibri" w:cs="Calibri" w:eastAsia="Calibri" w:hAnsi="Calibri"/>
          <w:b/>
          <w:bCs/>
          <w:color w:val="002A5C"/>
          <w:sz w:val="24"/>
          <w:szCs w:val="24"/>
        </w:rPr>
        <w:t xml:space="preserve">Usage rule — non-negotiable</w:t>
      </w:r>
    </w:p>
    <w:p>
      <w:pPr>
        <w:spacing w:after="120" w:line="300"/>
      </w:pPr>
      <w:r>
        <w:rPr>
          <w:rFonts w:ascii="Calibri" w:cs="Calibri" w:eastAsia="Calibri" w:hAnsi="Calibri"/>
        </w:rPr>
        <w:t xml:space="preserve">Every service method that reads or writes tenant-scoped data starts with await withTenant(ctx.tenantId, async (tx) =&gt; {...}). Direct db.select(...) calls outside a tenant wrapper are a PR rejection. ESLint custom rule enforces this.</w:t>
      </w:r>
    </w:p>
    <w:p>
      <w:pPr>
        <w:pStyle w:val="Heading3"/>
        <w:spacing w:after="120" w:before="240"/>
      </w:pPr>
      <w:r>
        <w:rPr>
          <w:rFonts w:ascii="Calibri" w:cs="Calibri" w:eastAsia="Calibri" w:hAnsi="Calibri"/>
          <w:b/>
          <w:bCs/>
          <w:color w:val="002A5C"/>
          <w:sz w:val="24"/>
          <w:szCs w:val="24"/>
        </w:rPr>
        <w:t xml:space="preserve">Day-2 verification test (mandatory exit criterion)</w:t>
      </w:r>
    </w:p>
    <w:p>
      <w:pPr>
        <w:shd w:fill="F5F5F5" w:val="clear"/>
        <w:spacing w:after="0" w:line="260"/>
        <w:ind w:left="240"/>
      </w:pPr>
      <w:r>
        <w:rPr>
          <w:rFonts w:ascii="Consolas" w:cs="Consolas" w:eastAsia="Consolas" w:hAnsi="Consolas"/>
          <w:sz w:val="18"/>
          <w:szCs w:val="18"/>
        </w:rPr>
        <w:t xml:space="preserve">// tests/integration/rls-tenant-isolation.spec.ts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test("tenant A cannot see tenant B consignees via withTenant wrapper", async () =&gt; {</w:t>
      </w:r>
    </w:p>
    <w:p>
      <w:pPr>
        <w:shd w:fill="F5F5F5" w:val="clear"/>
        <w:spacing w:after="0" w:line="260"/>
        <w:ind w:left="240"/>
      </w:pPr>
      <w:r>
        <w:rPr>
          <w:rFonts w:ascii="Consolas" w:cs="Consolas" w:eastAsia="Consolas" w:hAnsi="Consolas"/>
          <w:sz w:val="18"/>
          <w:szCs w:val="18"/>
        </w:rPr>
        <w:t xml:space="preserve">  // Setup</w:t>
      </w:r>
    </w:p>
    <w:p>
      <w:pPr>
        <w:shd w:fill="F5F5F5" w:val="clear"/>
        <w:spacing w:after="0" w:line="260"/>
        <w:ind w:left="240"/>
      </w:pPr>
      <w:r>
        <w:rPr>
          <w:rFonts w:ascii="Consolas" w:cs="Consolas" w:eastAsia="Consolas" w:hAnsi="Consolas"/>
          <w:sz w:val="18"/>
          <w:szCs w:val="18"/>
        </w:rPr>
        <w:t xml:space="preserve">  const tenantA = await createTenant("Merchant A");</w:t>
      </w:r>
    </w:p>
    <w:p>
      <w:pPr>
        <w:shd w:fill="F5F5F5" w:val="clear"/>
        <w:spacing w:after="0" w:line="260"/>
        <w:ind w:left="240"/>
      </w:pPr>
      <w:r>
        <w:rPr>
          <w:rFonts w:ascii="Consolas" w:cs="Consolas" w:eastAsia="Consolas" w:hAnsi="Consolas"/>
          <w:sz w:val="18"/>
          <w:szCs w:val="18"/>
        </w:rPr>
        <w:t xml:space="preserve">  const tenantB = await createTenant("Merchant B");</w:t>
      </w:r>
    </w:p>
    <w:p>
      <w:pPr>
        <w:shd w:fill="F5F5F5" w:val="clear"/>
        <w:spacing w:after="0" w:line="260"/>
        <w:ind w:left="240"/>
      </w:pPr>
      <w:r>
        <w:rPr>
          <w:rFonts w:ascii="Consolas" w:cs="Consolas" w:eastAsia="Consolas" w:hAnsi="Consolas"/>
          <w:sz w:val="18"/>
          <w:szCs w:val="18"/>
        </w:rPr>
        <w:t xml:space="preserve">  await withServiceRole("test setup", async (tx) =&gt; {</w:t>
      </w:r>
    </w:p>
    <w:p>
      <w:pPr>
        <w:shd w:fill="F5F5F5" w:val="clear"/>
        <w:spacing w:after="0" w:line="260"/>
        <w:ind w:left="240"/>
      </w:pPr>
      <w:r>
        <w:rPr>
          <w:rFonts w:ascii="Consolas" w:cs="Consolas" w:eastAsia="Consolas" w:hAnsi="Consolas"/>
          <w:sz w:val="18"/>
          <w:szCs w:val="18"/>
        </w:rPr>
        <w:t xml:space="preserve">    await tx.insert(consignees).values([</w:t>
      </w:r>
    </w:p>
    <w:p>
      <w:pPr>
        <w:shd w:fill="F5F5F5" w:val="clear"/>
        <w:spacing w:after="0" w:line="260"/>
        <w:ind w:left="240"/>
      </w:pPr>
      <w:r>
        <w:rPr>
          <w:rFonts w:ascii="Consolas" w:cs="Consolas" w:eastAsia="Consolas" w:hAnsi="Consolas"/>
          <w:sz w:val="18"/>
          <w:szCs w:val="18"/>
        </w:rPr>
        <w:t xml:space="preserve">      { tenantId: tenantA.id, name: "A1", phone: "+971500000001" },</w:t>
      </w:r>
    </w:p>
    <w:p>
      <w:pPr>
        <w:shd w:fill="F5F5F5" w:val="clear"/>
        <w:spacing w:after="0" w:line="260"/>
        <w:ind w:left="240"/>
      </w:pPr>
      <w:r>
        <w:rPr>
          <w:rFonts w:ascii="Consolas" w:cs="Consolas" w:eastAsia="Consolas" w:hAnsi="Consolas"/>
          <w:sz w:val="18"/>
          <w:szCs w:val="18"/>
        </w:rPr>
        <w:t xml:space="preserve">      { tenantId: tenantB.id, name: "B1", phone: "+971500000002"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Query as tenant A</w:t>
      </w:r>
    </w:p>
    <w:p>
      <w:pPr>
        <w:shd w:fill="F5F5F5" w:val="clear"/>
        <w:spacing w:after="0" w:line="260"/>
        <w:ind w:left="240"/>
      </w:pPr>
      <w:r>
        <w:rPr>
          <w:rFonts w:ascii="Consolas" w:cs="Consolas" w:eastAsia="Consolas" w:hAnsi="Consolas"/>
          <w:sz w:val="18"/>
          <w:szCs w:val="18"/>
        </w:rPr>
        <w:t xml:space="preserve">  const results = await withTenant(tenantA.id, async (tx) =&gt; {</w:t>
      </w:r>
    </w:p>
    <w:p>
      <w:pPr>
        <w:shd w:fill="F5F5F5" w:val="clear"/>
        <w:spacing w:after="0" w:line="260"/>
        <w:ind w:left="240"/>
      </w:pPr>
      <w:r>
        <w:rPr>
          <w:rFonts w:ascii="Consolas" w:cs="Consolas" w:eastAsia="Consolas" w:hAnsi="Consolas"/>
          <w:sz w:val="18"/>
          <w:szCs w:val="18"/>
        </w:rPr>
        <w:t xml:space="preserve">    return await tx.select().from(consignees);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expect(results).toHaveLength(1);</w:t>
      </w:r>
    </w:p>
    <w:p>
      <w:pPr>
        <w:shd w:fill="F5F5F5" w:val="clear"/>
        <w:spacing w:after="0" w:line="260"/>
        <w:ind w:left="240"/>
      </w:pPr>
      <w:r>
        <w:rPr>
          <w:rFonts w:ascii="Consolas" w:cs="Consolas" w:eastAsia="Consolas" w:hAnsi="Consolas"/>
          <w:sz w:val="18"/>
          <w:szCs w:val="18"/>
        </w:rPr>
        <w:t xml:space="preserve">  expect(results[0].name).toBe("A1");</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test("withTenant fails closed when tenant_id not set", async () =&gt; {</w:t>
      </w:r>
    </w:p>
    <w:p>
      <w:pPr>
        <w:shd w:fill="F5F5F5" w:val="clear"/>
        <w:spacing w:after="0" w:line="260"/>
        <w:ind w:left="240"/>
      </w:pPr>
      <w:r>
        <w:rPr>
          <w:rFonts w:ascii="Consolas" w:cs="Consolas" w:eastAsia="Consolas" w:hAnsi="Consolas"/>
          <w:sz w:val="18"/>
          <w:szCs w:val="18"/>
        </w:rPr>
        <w:t xml:space="preserve">  // Direct query without withTenant must return zero rows under RLS</w:t>
      </w:r>
    </w:p>
    <w:p>
      <w:pPr>
        <w:shd w:fill="F5F5F5" w:val="clear"/>
        <w:spacing w:after="0" w:line="260"/>
        <w:ind w:left="240"/>
      </w:pPr>
      <w:r>
        <w:rPr>
          <w:rFonts w:ascii="Consolas" w:cs="Consolas" w:eastAsia="Consolas" w:hAnsi="Consolas"/>
          <w:sz w:val="18"/>
          <w:szCs w:val="18"/>
        </w:rPr>
        <w:t xml:space="preserve">  const results = await db.select().from(consignees);</w:t>
      </w:r>
    </w:p>
    <w:p>
      <w:pPr>
        <w:shd w:fill="F5F5F5" w:val="clear"/>
        <w:spacing w:after="0" w:line="260"/>
        <w:ind w:left="240"/>
      </w:pPr>
      <w:r>
        <w:rPr>
          <w:rFonts w:ascii="Consolas" w:cs="Consolas" w:eastAsia="Consolas" w:hAnsi="Consolas"/>
          <w:sz w:val="18"/>
          <w:szCs w:val="18"/>
        </w:rPr>
        <w:t xml:space="preserve">  expect(results).toHaveLength(0);</w:t>
      </w:r>
    </w:p>
    <w:p>
      <w:pPr>
        <w:shd w:fill="F5F5F5" w:val="clear"/>
        <w:spacing w:after="0" w:line="260"/>
        <w:ind w:left="240"/>
      </w:pPr>
      <w:r>
        <w:rPr>
          <w:rFonts w:ascii="Consolas" w:cs="Consolas" w:eastAsia="Consolas" w:hAnsi="Consolas"/>
          <w:sz w:val="18"/>
          <w:szCs w:val="18"/>
        </w:rPr>
        <w:t xml:space="preserve">});</w:t>
      </w:r>
    </w:p>
    <w:p>
      <w:pPr>
        <w:spacing w:after="120" w:line="300"/>
      </w:pPr>
      <w:r>
        <w:rPr>
          <w:rFonts w:ascii="Calibri" w:cs="Calibri" w:eastAsia="Calibri" w:hAnsi="Calibri"/>
        </w:rPr>
        <w:t xml:space="preserve">This test runs on every CI build. Failure of either assertion blocks merge. The plan's §10.2 Day 2 exit criteria are amended to require this test passing.</w:t>
      </w:r>
    </w:p>
    <w:p>
      <w:pPr>
        <w:pStyle w:val="Heading2"/>
        <w:spacing w:after="160" w:before="320"/>
      </w:pPr>
      <w:r>
        <w:rPr>
          <w:rFonts w:ascii="Calibri" w:cs="Calibri" w:eastAsia="Calibri" w:hAnsi="Calibri"/>
          <w:b/>
          <w:bCs/>
          <w:color w:val="002A5C"/>
          <w:sz w:val="28"/>
          <w:szCs w:val="28"/>
        </w:rPr>
        <w:t xml:space="preserve">R-4 · Audit event row schema and event-type vocabulary</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The plan declares an audit module with emit and query exports and capture-on-day-1 — but never defines the audit_events columns or the canonical event-type strings. Day 2 cannot ship the audit table without this.</w:t>
      </w:r>
    </w:p>
    <w:p>
      <w:pPr>
        <w:pStyle w:val="Heading3"/>
        <w:spacing w:after="120" w:before="240"/>
      </w:pPr>
      <w:r>
        <w:rPr>
          <w:rFonts w:ascii="Calibri" w:cs="Calibri" w:eastAsia="Calibri" w:hAnsi="Calibri"/>
          <w:b/>
          <w:bCs/>
          <w:color w:val="002A5C"/>
          <w:sz w:val="24"/>
          <w:szCs w:val="24"/>
        </w:rPr>
        <w:t xml:space="preserve">Resolution — table schema</w:t>
      </w:r>
    </w:p>
    <w:p>
      <w:pPr>
        <w:shd w:fill="F5F5F5" w:val="clear"/>
        <w:spacing w:after="0" w:line="260"/>
        <w:ind w:left="240"/>
      </w:pPr>
      <w:r>
        <w:rPr>
          <w:rFonts w:ascii="Consolas" w:cs="Consolas" w:eastAsia="Consolas" w:hAnsi="Consolas"/>
          <w:sz w:val="18"/>
          <w:szCs w:val="18"/>
        </w:rPr>
        <w:t xml:space="preserve">-- supabase/migrations/0002_audit.sql</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TABLE audit_events (</w:t>
      </w:r>
    </w:p>
    <w:p>
      <w:pPr>
        <w:shd w:fill="F5F5F5" w:val="clear"/>
        <w:spacing w:after="0" w:line="260"/>
        <w:ind w:left="240"/>
      </w:pPr>
      <w:r>
        <w:rPr>
          <w:rFonts w:ascii="Consolas" w:cs="Consolas" w:eastAsia="Consolas" w:hAnsi="Consolas"/>
          <w:sz w:val="18"/>
          <w:szCs w:val="18"/>
        </w:rPr>
        <w:t xml:space="preserve">  id              uuid PRIMARY KEY DEFAULT gen_random_uuid(),</w:t>
      </w:r>
    </w:p>
    <w:p>
      <w:pPr>
        <w:shd w:fill="F5F5F5" w:val="clear"/>
        <w:spacing w:after="0" w:line="260"/>
        <w:ind w:left="240"/>
      </w:pPr>
      <w:r>
        <w:rPr>
          <w:rFonts w:ascii="Consolas" w:cs="Consolas" w:eastAsia="Consolas" w:hAnsi="Consolas"/>
          <w:sz w:val="18"/>
          <w:szCs w:val="18"/>
        </w:rPr>
        <w:t xml:space="preserve">  occurred_at     timestamptz NOT NULL DEFAULT now(),</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Who</w:t>
      </w:r>
    </w:p>
    <w:p>
      <w:pPr>
        <w:shd w:fill="F5F5F5" w:val="clear"/>
        <w:spacing w:after="0" w:line="260"/>
        <w:ind w:left="240"/>
      </w:pPr>
      <w:r>
        <w:rPr>
          <w:rFonts w:ascii="Consolas" w:cs="Consolas" w:eastAsia="Consolas" w:hAnsi="Consolas"/>
          <w:sz w:val="18"/>
          <w:szCs w:val="18"/>
        </w:rPr>
        <w:t xml:space="preserve">  actor_kind      text NOT NULL,           -- "user" | "system" | "api_key"</w:t>
      </w:r>
    </w:p>
    <w:p>
      <w:pPr>
        <w:shd w:fill="F5F5F5" w:val="clear"/>
        <w:spacing w:after="0" w:line="260"/>
        <w:ind w:left="240"/>
      </w:pPr>
      <w:r>
        <w:rPr>
          <w:rFonts w:ascii="Consolas" w:cs="Consolas" w:eastAsia="Consolas" w:hAnsi="Consolas"/>
          <w:sz w:val="18"/>
          <w:szCs w:val="18"/>
        </w:rPr>
        <w:t xml:space="preserve">  actor_id        text,                    -- user uuid | SystemActor name | api_key id</w:t>
      </w:r>
    </w:p>
    <w:p>
      <w:pPr>
        <w:shd w:fill="F5F5F5" w:val="clear"/>
        <w:spacing w:after="0" w:line="260"/>
        <w:ind w:left="240"/>
      </w:pPr>
      <w:r>
        <w:rPr>
          <w:rFonts w:ascii="Consolas" w:cs="Consolas" w:eastAsia="Consolas" w:hAnsi="Consolas"/>
          <w:sz w:val="18"/>
          <w:szCs w:val="18"/>
        </w:rPr>
        <w:t xml:space="preserve">  tenant_id       uuid REFERENCES tenants(id) ON DELETE CASCADE,</w:t>
      </w:r>
    </w:p>
    <w:p>
      <w:pPr>
        <w:shd w:fill="F5F5F5" w:val="clear"/>
        <w:spacing w:after="0" w:line="260"/>
        <w:ind w:left="240"/>
      </w:pPr>
      <w:r>
        <w:rPr>
          <w:rFonts w:ascii="Consolas" w:cs="Consolas" w:eastAsia="Consolas" w:hAnsi="Consolas"/>
          <w:sz w:val="18"/>
          <w:szCs w:val="18"/>
        </w:rPr>
        <w:t xml:space="preserve">                                           -- nullable for cross-tenant system events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What</w:t>
      </w:r>
    </w:p>
    <w:p>
      <w:pPr>
        <w:shd w:fill="F5F5F5" w:val="clear"/>
        <w:spacing w:after="0" w:line="260"/>
        <w:ind w:left="240"/>
      </w:pPr>
      <w:r>
        <w:rPr>
          <w:rFonts w:ascii="Consolas" w:cs="Consolas" w:eastAsia="Consolas" w:hAnsi="Consolas"/>
          <w:sz w:val="18"/>
          <w:szCs w:val="18"/>
        </w:rPr>
        <w:t xml:space="preserve">  event_type      text NOT NULL,           -- controlled vocabulary, see below</w:t>
      </w:r>
    </w:p>
    <w:p>
      <w:pPr>
        <w:shd w:fill="F5F5F5" w:val="clear"/>
        <w:spacing w:after="0" w:line="260"/>
        <w:ind w:left="240"/>
      </w:pPr>
      <w:r>
        <w:rPr>
          <w:rFonts w:ascii="Consolas" w:cs="Consolas" w:eastAsia="Consolas" w:hAnsi="Consolas"/>
          <w:sz w:val="18"/>
          <w:szCs w:val="18"/>
        </w:rPr>
        <w:t xml:space="preserve">  resource_type   text,                    -- "subscription", "consignee", "task", etc.</w:t>
      </w:r>
    </w:p>
    <w:p>
      <w:pPr>
        <w:shd w:fill="F5F5F5" w:val="clear"/>
        <w:spacing w:after="0" w:line="260"/>
        <w:ind w:left="240"/>
      </w:pPr>
      <w:r>
        <w:rPr>
          <w:rFonts w:ascii="Consolas" w:cs="Consolas" w:eastAsia="Consolas" w:hAnsi="Consolas"/>
          <w:sz w:val="18"/>
          <w:szCs w:val="18"/>
        </w:rPr>
        <w:t xml:space="preserve">  resource_id     text,                    -- string for flexibility (uuid, AWB, etc.)</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Detail</w:t>
      </w:r>
    </w:p>
    <w:p>
      <w:pPr>
        <w:shd w:fill="F5F5F5" w:val="clear"/>
        <w:spacing w:after="0" w:line="260"/>
        <w:ind w:left="240"/>
      </w:pPr>
      <w:r>
        <w:rPr>
          <w:rFonts w:ascii="Consolas" w:cs="Consolas" w:eastAsia="Consolas" w:hAnsi="Consolas"/>
          <w:sz w:val="18"/>
          <w:szCs w:val="18"/>
        </w:rPr>
        <w:t xml:space="preserve">  metadata        jsonb NOT NULL DEFAULT '{}'::jsonb,</w:t>
      </w:r>
    </w:p>
    <w:p>
      <w:pPr>
        <w:shd w:fill="F5F5F5" w:val="clear"/>
        <w:spacing w:after="0" w:line="260"/>
        <w:ind w:left="240"/>
      </w:pPr>
      <w:r>
        <w:rPr>
          <w:rFonts w:ascii="Consolas" w:cs="Consolas" w:eastAsia="Consolas" w:hAnsi="Consolas"/>
          <w:sz w:val="18"/>
          <w:szCs w:val="18"/>
        </w:rPr>
        <w:t xml:space="preserve">  request_id      text,                    -- for correlation with logs</w:t>
      </w:r>
    </w:p>
    <w:p>
      <w:pPr>
        <w:shd w:fill="F5F5F5" w:val="clear"/>
        <w:spacing w:after="0" w:line="260"/>
        <w:ind w:left="240"/>
      </w:pPr>
      <w:r>
        <w:rPr>
          <w:rFonts w:ascii="Consolas" w:cs="Consolas" w:eastAsia="Consolas" w:hAnsi="Consolas"/>
          <w:sz w:val="18"/>
          <w:szCs w:val="18"/>
        </w:rPr>
        <w:t xml:space="preserve">  ip_address      inet,                    -- for user actions</w:t>
      </w:r>
    </w:p>
    <w:p>
      <w:pPr>
        <w:shd w:fill="F5F5F5" w:val="clear"/>
        <w:spacing w:after="0" w:line="260"/>
        <w:ind w:left="240"/>
      </w:pPr>
      <w:r>
        <w:rPr>
          <w:rFonts w:ascii="Consolas" w:cs="Consolas" w:eastAsia="Consolas" w:hAnsi="Consolas"/>
          <w:sz w:val="18"/>
          <w:szCs w:val="18"/>
        </w:rPr>
        <w:t xml:space="preserve">  user_agent      text                     -- for user actions</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RLS: tenant admins see their tenant's events; ops sees their own</w:t>
      </w:r>
    </w:p>
    <w:p>
      <w:pPr>
        <w:shd w:fill="F5F5F5" w:val="clear"/>
        <w:spacing w:after="0" w:line="260"/>
        <w:ind w:left="240"/>
      </w:pPr>
      <w:r>
        <w:rPr>
          <w:rFonts w:ascii="Consolas" w:cs="Consolas" w:eastAsia="Consolas" w:hAnsi="Consolas"/>
          <w:sz w:val="18"/>
          <w:szCs w:val="18"/>
        </w:rPr>
        <w:t xml:space="preserve">ALTER TABLE audit_events ENABLE ROW LEVEL SECURITY;</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POLICY audit_tenant_read ON audit_events</w:t>
      </w:r>
    </w:p>
    <w:p>
      <w:pPr>
        <w:shd w:fill="F5F5F5" w:val="clear"/>
        <w:spacing w:after="0" w:line="260"/>
        <w:ind w:left="240"/>
      </w:pPr>
      <w:r>
        <w:rPr>
          <w:rFonts w:ascii="Consolas" w:cs="Consolas" w:eastAsia="Consolas" w:hAnsi="Consolas"/>
          <w:sz w:val="18"/>
          <w:szCs w:val="18"/>
        </w:rPr>
        <w:t xml:space="preserve">  FOR SELECT</w:t>
      </w:r>
    </w:p>
    <w:p>
      <w:pPr>
        <w:shd w:fill="F5F5F5" w:val="clear"/>
        <w:spacing w:after="0" w:line="260"/>
        <w:ind w:left="240"/>
      </w:pPr>
      <w:r>
        <w:rPr>
          <w:rFonts w:ascii="Consolas" w:cs="Consolas" w:eastAsia="Consolas" w:hAnsi="Consolas"/>
          <w:sz w:val="18"/>
          <w:szCs w:val="18"/>
        </w:rPr>
        <w:t xml:space="preserve">  USING (tenant_id = current_setting('app.current_tenant_id')::uuid);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Indexes</w:t>
      </w:r>
    </w:p>
    <w:p>
      <w:pPr>
        <w:shd w:fill="F5F5F5" w:val="clear"/>
        <w:spacing w:after="0" w:line="260"/>
        <w:ind w:left="240"/>
      </w:pPr>
      <w:r>
        <w:rPr>
          <w:rFonts w:ascii="Consolas" w:cs="Consolas" w:eastAsia="Consolas" w:hAnsi="Consolas"/>
          <w:sz w:val="18"/>
          <w:szCs w:val="18"/>
        </w:rPr>
        <w:t xml:space="preserve">CREATE INDEX audit_tenant_time ON audit_events (tenant_id, occurred_at DESC);</w:t>
      </w:r>
    </w:p>
    <w:p>
      <w:pPr>
        <w:shd w:fill="F5F5F5" w:val="clear"/>
        <w:spacing w:after="0" w:line="260"/>
        <w:ind w:left="240"/>
      </w:pPr>
      <w:r>
        <w:rPr>
          <w:rFonts w:ascii="Consolas" w:cs="Consolas" w:eastAsia="Consolas" w:hAnsi="Consolas"/>
          <w:sz w:val="18"/>
          <w:szCs w:val="18"/>
        </w:rPr>
        <w:t xml:space="preserve">CREATE INDEX audit_resource ON audit_events (resource_type, resource_id) </w:t>
      </w:r>
    </w:p>
    <w:p>
      <w:pPr>
        <w:shd w:fill="F5F5F5" w:val="clear"/>
        <w:spacing w:after="0" w:line="260"/>
        <w:ind w:left="240"/>
      </w:pPr>
      <w:r>
        <w:rPr>
          <w:rFonts w:ascii="Consolas" w:cs="Consolas" w:eastAsia="Consolas" w:hAnsi="Consolas"/>
          <w:sz w:val="18"/>
          <w:szCs w:val="18"/>
        </w:rPr>
        <w:t xml:space="preserve">  WHERE resource_id IS NOT NULL;</w:t>
      </w:r>
    </w:p>
    <w:p>
      <w:pPr>
        <w:shd w:fill="F5F5F5" w:val="clear"/>
        <w:spacing w:after="0" w:line="260"/>
        <w:ind w:left="240"/>
      </w:pPr>
      <w:r>
        <w:rPr>
          <w:rFonts w:ascii="Consolas" w:cs="Consolas" w:eastAsia="Consolas" w:hAnsi="Consolas"/>
          <w:sz w:val="18"/>
          <w:szCs w:val="18"/>
        </w:rPr>
        <w:t xml:space="preserve">CREATE INDEX audit_event_type ON audit_events (event_type, occurred_at DESC);</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Append-only enforcement at the database level</w:t>
      </w:r>
    </w:p>
    <w:p>
      <w:pPr>
        <w:shd w:fill="F5F5F5" w:val="clear"/>
        <w:spacing w:after="0" w:line="260"/>
        <w:ind w:left="240"/>
      </w:pPr>
      <w:r>
        <w:rPr>
          <w:rFonts w:ascii="Consolas" w:cs="Consolas" w:eastAsia="Consolas" w:hAnsi="Consolas"/>
          <w:sz w:val="18"/>
          <w:szCs w:val="18"/>
        </w:rPr>
        <w:t xml:space="preserve">CREATE RULE audit_events_no_update AS ON UPDATE TO audit_events DO INSTEAD NOTHING;</w:t>
      </w:r>
    </w:p>
    <w:p>
      <w:pPr>
        <w:shd w:fill="F5F5F5" w:val="clear"/>
        <w:spacing w:after="0" w:line="260"/>
        <w:ind w:left="240"/>
      </w:pPr>
      <w:r>
        <w:rPr>
          <w:rFonts w:ascii="Consolas" w:cs="Consolas" w:eastAsia="Consolas" w:hAnsi="Consolas"/>
          <w:sz w:val="18"/>
          <w:szCs w:val="18"/>
        </w:rPr>
        <w:t xml:space="preserve">CREATE RULE audit_events_no_delete AS ON DELETE TO audit_events DO INSTEAD NOTHING;</w:t>
      </w:r>
    </w:p>
    <w:p>
      <w:pPr>
        <w:pStyle w:val="Heading3"/>
        <w:spacing w:after="120" w:before="240"/>
      </w:pPr>
      <w:r>
        <w:rPr>
          <w:rFonts w:ascii="Calibri" w:cs="Calibri" w:eastAsia="Calibri" w:hAnsi="Calibri"/>
          <w:b/>
          <w:bCs/>
          <w:color w:val="002A5C"/>
          <w:sz w:val="24"/>
          <w:szCs w:val="24"/>
        </w:rPr>
        <w:t xml:space="preserve">Resolution — event-type vocabulary</w:t>
      </w:r>
    </w:p>
    <w:p>
      <w:pPr>
        <w:spacing w:after="120" w:line="300"/>
      </w:pPr>
      <w:r>
        <w:rPr>
          <w:rFonts w:ascii="Calibri" w:cs="Calibri" w:eastAsia="Calibri" w:hAnsi="Calibri"/>
        </w:rPr>
        <w:t xml:space="preserve">Event types are controlled. New types are added by PR — never invented inline. The catalogue lives at src/modules/audit/event-types.ts.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7740"/>
      </w:tblGrid>
      <w:tr>
        <w:trPr>
          <w:tblHeader/>
        </w:trPr>
        <w:tc>
          <w:tcPr>
            <w:tcW w:type="dxa" w:w="16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Domain</w:t>
            </w:r>
          </w:p>
        </w:tc>
        <w:tc>
          <w:tcPr>
            <w:tcW w:type="dxa" w:w="77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Event types</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Authentication</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auth.login.success, auth.login.failed, auth.logout, auth.token.refreshed, auth.mfa.enrolled, auth.password.reset</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Authorisation</w:t>
            </w:r>
          </w:p>
        </w:tc>
        <w:tc>
          <w:tcPr>
            <w:tcW w:type="dxa" w:w="77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authz.denied, authz.system.ok, authz.role.assigned, authz.role.revoked</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consignee.created, consignee.updated, consignee.deactivated, consignee.geocoded, consignee.geocode.failed</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w:t>
            </w:r>
          </w:p>
        </w:tc>
        <w:tc>
          <w:tcPr>
            <w:tcW w:type="dxa" w:w="77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subscription.created, subscription.activated, subscription.paused, subscription.resumed, subscription.ended, subscription.schedule.changed, subscription.exception.created</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task.generated, task.pushed, task.push.failed, task.cancelled, task.status.advanced, task.reattempt.created, task.reconciliation.forced</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Integration</w:t>
            </w:r>
          </w:p>
        </w:tc>
        <w:tc>
          <w:tcPr>
            <w:tcW w:type="dxa" w:w="77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integration.credential.supplied, integration.credential.verified, integration.credential.rotated, integration.credential.revoked, integration.webhook.configured</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Webhook</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webhook.received, webhook.processed, webhook.dead_lettered</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Batch</w:t>
            </w:r>
          </w:p>
        </w:tc>
        <w:tc>
          <w:tcPr>
            <w:tcW w:type="dxa" w:w="77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batch.generation.started, batch.generation.completed, batch.reconciliation.completed</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User management</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user.invited, user.activated, user.disabled, user.role.changed</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 key</w:t>
            </w:r>
          </w:p>
        </w:tc>
        <w:tc>
          <w:tcPr>
            <w:tcW w:type="dxa" w:w="77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api_key.created, api_key.used, api_key.revoked</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System</w:t>
            </w:r>
          </w:p>
        </w:tc>
        <w:tc>
          <w:tcPr>
            <w:tcW w:type="dxa" w:w="77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db.service_role.use, system.error.unexpected</w:t>
            </w:r>
          </w:p>
        </w:tc>
      </w:tr>
    </w:tbl>
    <w:p>
      <w:pPr>
        <w:pStyle w:val="Heading3"/>
        <w:spacing w:after="120" w:before="240"/>
      </w:pPr>
      <w:r>
        <w:rPr>
          <w:rFonts w:ascii="Calibri" w:cs="Calibri" w:eastAsia="Calibri" w:hAnsi="Calibri"/>
          <w:b/>
          <w:bCs/>
          <w:color w:val="002A5C"/>
          <w:sz w:val="24"/>
          <w:szCs w:val="24"/>
        </w:rPr>
        <w:t xml:space="preserve">Resolution — emit helper</w:t>
      </w:r>
    </w:p>
    <w:p>
      <w:pPr>
        <w:shd w:fill="F5F5F5" w:val="clear"/>
        <w:spacing w:after="0" w:line="260"/>
        <w:ind w:left="240"/>
      </w:pPr>
      <w:r>
        <w:rPr>
          <w:rFonts w:ascii="Consolas" w:cs="Consolas" w:eastAsia="Consolas" w:hAnsi="Consolas"/>
          <w:sz w:val="18"/>
          <w:szCs w:val="18"/>
        </w:rPr>
        <w:t xml:space="preserve">// src/modules/audit/emit.ts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AuditEvent {</w:t>
      </w:r>
    </w:p>
    <w:p>
      <w:pPr>
        <w:shd w:fill="F5F5F5" w:val="clear"/>
        <w:spacing w:after="0" w:line="260"/>
        <w:ind w:left="240"/>
      </w:pPr>
      <w:r>
        <w:rPr>
          <w:rFonts w:ascii="Consolas" w:cs="Consolas" w:eastAsia="Consolas" w:hAnsi="Consolas"/>
          <w:sz w:val="18"/>
          <w:szCs w:val="18"/>
        </w:rPr>
        <w:t xml:space="preserve">  eventType: AuditEventType;        // strongly typed; only catalogue values</w:t>
      </w:r>
    </w:p>
    <w:p>
      <w:pPr>
        <w:shd w:fill="F5F5F5" w:val="clear"/>
        <w:spacing w:after="0" w:line="260"/>
        <w:ind w:left="240"/>
      </w:pPr>
      <w:r>
        <w:rPr>
          <w:rFonts w:ascii="Consolas" w:cs="Consolas" w:eastAsia="Consolas" w:hAnsi="Consolas"/>
          <w:sz w:val="18"/>
          <w:szCs w:val="18"/>
        </w:rPr>
        <w:t xml:space="preserve">  resourceType?: string;</w:t>
      </w:r>
    </w:p>
    <w:p>
      <w:pPr>
        <w:shd w:fill="F5F5F5" w:val="clear"/>
        <w:spacing w:after="0" w:line="260"/>
        <w:ind w:left="240"/>
      </w:pPr>
      <w:r>
        <w:rPr>
          <w:rFonts w:ascii="Consolas" w:cs="Consolas" w:eastAsia="Consolas" w:hAnsi="Consolas"/>
          <w:sz w:val="18"/>
          <w:szCs w:val="18"/>
        </w:rPr>
        <w:t xml:space="preserve">  resourceId?: string;</w:t>
      </w:r>
    </w:p>
    <w:p>
      <w:pPr>
        <w:shd w:fill="F5F5F5" w:val="clear"/>
        <w:spacing w:after="0" w:line="260"/>
        <w:ind w:left="240"/>
      </w:pPr>
      <w:r>
        <w:rPr>
          <w:rFonts w:ascii="Consolas" w:cs="Consolas" w:eastAsia="Consolas" w:hAnsi="Consolas"/>
          <w:sz w:val="18"/>
          <w:szCs w:val="18"/>
        </w:rPr>
        <w:t xml:space="preserve">  metadata?: Record&lt;string, unknown&gt;;</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async function emit(ctx: RequestContext, event: AuditEvent) {</w:t>
      </w:r>
    </w:p>
    <w:p>
      <w:pPr>
        <w:shd w:fill="F5F5F5" w:val="clear"/>
        <w:spacing w:after="0" w:line="260"/>
        <w:ind w:left="240"/>
      </w:pPr>
      <w:r>
        <w:rPr>
          <w:rFonts w:ascii="Consolas" w:cs="Consolas" w:eastAsia="Consolas" w:hAnsi="Consolas"/>
          <w:sz w:val="18"/>
          <w:szCs w:val="18"/>
        </w:rPr>
        <w:t xml:space="preserve">  const actor = ctx.actor;</w:t>
      </w:r>
    </w:p>
    <w:p>
      <w:pPr>
        <w:shd w:fill="F5F5F5" w:val="clear"/>
        <w:spacing w:after="0" w:line="260"/>
        <w:ind w:left="240"/>
      </w:pPr>
      <w:r>
        <w:rPr>
          <w:rFonts w:ascii="Consolas" w:cs="Consolas" w:eastAsia="Consolas" w:hAnsi="Consolas"/>
          <w:sz w:val="18"/>
          <w:szCs w:val="18"/>
        </w:rPr>
        <w:t xml:space="preserve">  await withServiceRole("audit emit", async (tx) =&gt; {</w:t>
      </w:r>
    </w:p>
    <w:p>
      <w:pPr>
        <w:shd w:fill="F5F5F5" w:val="clear"/>
        <w:spacing w:after="0" w:line="260"/>
        <w:ind w:left="240"/>
      </w:pPr>
      <w:r>
        <w:rPr>
          <w:rFonts w:ascii="Consolas" w:cs="Consolas" w:eastAsia="Consolas" w:hAnsi="Consolas"/>
          <w:sz w:val="18"/>
          <w:szCs w:val="18"/>
        </w:rPr>
        <w:t xml:space="preserve">    await tx.insert(auditEvents).values({</w:t>
      </w:r>
    </w:p>
    <w:p>
      <w:pPr>
        <w:shd w:fill="F5F5F5" w:val="clear"/>
        <w:spacing w:after="0" w:line="260"/>
        <w:ind w:left="240"/>
      </w:pPr>
      <w:r>
        <w:rPr>
          <w:rFonts w:ascii="Consolas" w:cs="Consolas" w:eastAsia="Consolas" w:hAnsi="Consolas"/>
          <w:sz w:val="18"/>
          <w:szCs w:val="18"/>
        </w:rPr>
        <w:t xml:space="preserve">      eventType: event.eventType,</w:t>
      </w:r>
    </w:p>
    <w:p>
      <w:pPr>
        <w:shd w:fill="F5F5F5" w:val="clear"/>
        <w:spacing w:after="0" w:line="260"/>
        <w:ind w:left="240"/>
      </w:pPr>
      <w:r>
        <w:rPr>
          <w:rFonts w:ascii="Consolas" w:cs="Consolas" w:eastAsia="Consolas" w:hAnsi="Consolas"/>
          <w:sz w:val="18"/>
          <w:szCs w:val="18"/>
        </w:rPr>
        <w:t xml:space="preserve">      actorKind: actor.kind,</w:t>
      </w:r>
    </w:p>
    <w:p>
      <w:pPr>
        <w:shd w:fill="F5F5F5" w:val="clear"/>
        <w:spacing w:after="0" w:line="260"/>
        <w:ind w:left="240"/>
      </w:pPr>
      <w:r>
        <w:rPr>
          <w:rFonts w:ascii="Consolas" w:cs="Consolas" w:eastAsia="Consolas" w:hAnsi="Consolas"/>
          <w:sz w:val="18"/>
          <w:szCs w:val="18"/>
        </w:rPr>
        <w:t xml:space="preserve">      actorId: actor.kind === "user" ? actor.userId : actor.system,</w:t>
      </w:r>
    </w:p>
    <w:p>
      <w:pPr>
        <w:shd w:fill="F5F5F5" w:val="clear"/>
        <w:spacing w:after="0" w:line="260"/>
        <w:ind w:left="240"/>
      </w:pPr>
      <w:r>
        <w:rPr>
          <w:rFonts w:ascii="Consolas" w:cs="Consolas" w:eastAsia="Consolas" w:hAnsi="Consolas"/>
          <w:sz w:val="18"/>
          <w:szCs w:val="18"/>
        </w:rPr>
        <w:t xml:space="preserve">      tenantId: ctx.tenantId,</w:t>
      </w:r>
    </w:p>
    <w:p>
      <w:pPr>
        <w:shd w:fill="F5F5F5" w:val="clear"/>
        <w:spacing w:after="0" w:line="260"/>
        <w:ind w:left="240"/>
      </w:pPr>
      <w:r>
        <w:rPr>
          <w:rFonts w:ascii="Consolas" w:cs="Consolas" w:eastAsia="Consolas" w:hAnsi="Consolas"/>
          <w:sz w:val="18"/>
          <w:szCs w:val="18"/>
        </w:rPr>
        <w:t xml:space="preserve">      resourceType: event.resourceType,</w:t>
      </w:r>
    </w:p>
    <w:p>
      <w:pPr>
        <w:shd w:fill="F5F5F5" w:val="clear"/>
        <w:spacing w:after="0" w:line="260"/>
        <w:ind w:left="240"/>
      </w:pPr>
      <w:r>
        <w:rPr>
          <w:rFonts w:ascii="Consolas" w:cs="Consolas" w:eastAsia="Consolas" w:hAnsi="Consolas"/>
          <w:sz w:val="18"/>
          <w:szCs w:val="18"/>
        </w:rPr>
        <w:t xml:space="preserve">      resourceId: event.resourceId,</w:t>
      </w:r>
    </w:p>
    <w:p>
      <w:pPr>
        <w:shd w:fill="F5F5F5" w:val="clear"/>
        <w:spacing w:after="0" w:line="260"/>
        <w:ind w:left="240"/>
      </w:pPr>
      <w:r>
        <w:rPr>
          <w:rFonts w:ascii="Consolas" w:cs="Consolas" w:eastAsia="Consolas" w:hAnsi="Consolas"/>
          <w:sz w:val="18"/>
          <w:szCs w:val="18"/>
        </w:rPr>
        <w:t xml:space="preserve">      metadata: event.metadata ?? {},</w:t>
      </w:r>
    </w:p>
    <w:p>
      <w:pPr>
        <w:shd w:fill="F5F5F5" w:val="clear"/>
        <w:spacing w:after="0" w:line="260"/>
        <w:ind w:left="240"/>
      </w:pPr>
      <w:r>
        <w:rPr>
          <w:rFonts w:ascii="Consolas" w:cs="Consolas" w:eastAsia="Consolas" w:hAnsi="Consolas"/>
          <w:sz w:val="18"/>
          <w:szCs w:val="18"/>
        </w:rPr>
        <w:t xml:space="preserve">      requestId: ctx.requestId,</w:t>
      </w:r>
    </w:p>
    <w:p>
      <w:pPr>
        <w:shd w:fill="F5F5F5" w:val="clear"/>
        <w:spacing w:after="0" w:line="260"/>
        <w:ind w:left="240"/>
      </w:pPr>
      <w:r>
        <w:rPr>
          <w:rFonts w:ascii="Consolas" w:cs="Consolas" w:eastAsia="Consolas" w:hAnsi="Consolas"/>
          <w:sz w:val="18"/>
          <w:szCs w:val="18"/>
        </w:rPr>
        <w:t xml:space="preserve">      ipAddress: actor.kind === "user" ? actor.ipAddress : null,</w:t>
      </w:r>
    </w:p>
    <w:p>
      <w:pPr>
        <w:shd w:fill="F5F5F5" w:val="clear"/>
        <w:spacing w:after="0" w:line="260"/>
        <w:ind w:left="240"/>
      </w:pPr>
      <w:r>
        <w:rPr>
          <w:rFonts w:ascii="Consolas" w:cs="Consolas" w:eastAsia="Consolas" w:hAnsi="Consolas"/>
          <w:sz w:val="18"/>
          <w:szCs w:val="18"/>
        </w:rPr>
        <w:t xml:space="preserve">      userAgent: actor.kind === "user" ? actor.userAgent : null</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pacing w:after="120" w:line="300"/>
      </w:pPr>
      <w:r>
        <w:rPr>
          <w:rFonts w:ascii="Calibri" w:cs="Calibri" w:eastAsia="Calibri" w:hAnsi="Calibri"/>
        </w:rPr>
        <w:t xml:space="preserve">Note: emit uses withServiceRole deliberately because the audit table's RLS policy is read-only-for-tenants. Inserts must bypass RLS to write tenant_id rows. This is the legitimate use of service-role access. Every audit emit is itself a db.service_role.use event — but that would create infinite recursion, so the audit module skips emitting that one specific event.</w:t>
      </w:r>
    </w:p>
    <w:p>
      <w:pPr>
        <w:pStyle w:val="Heading2"/>
        <w:spacing w:after="160" w:before="320"/>
      </w:pPr>
      <w:r>
        <w:rPr>
          <w:rFonts w:ascii="Calibri" w:cs="Calibri" w:eastAsia="Calibri" w:hAnsi="Calibri"/>
          <w:b/>
          <w:bCs/>
          <w:color w:val="002A5C"/>
          <w:sz w:val="28"/>
          <w:szCs w:val="28"/>
        </w:rPr>
        <w:t xml:space="preserve">R-5 · Queue mechanism for tasks-to-push</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Section 4.6.2 step 7 says "Enqueue each generated task to Upstash Redis queue tasks-to-push." The mechanism is unspecified. Upstash offers QStash (durable queue with delivery guarantees), Redis lists with LPUSH/BRPOP (BRPOP is incompatible with serverless), or Redis Streams. Without a choice, Day 9 is blocked.</w:t>
      </w:r>
    </w:p>
    <w:p>
      <w:pPr>
        <w:pStyle w:val="Heading3"/>
        <w:spacing w:after="120" w:before="240"/>
      </w:pPr>
      <w:r>
        <w:rPr>
          <w:rFonts w:ascii="Calibri" w:cs="Calibri" w:eastAsia="Calibri" w:hAnsi="Calibri"/>
          <w:b/>
          <w:bCs/>
          <w:color w:val="002A5C"/>
          <w:sz w:val="24"/>
          <w:szCs w:val="24"/>
        </w:rPr>
        <w:t xml:space="preserve">Resolution — Upstash QStash</w:t>
      </w:r>
    </w:p>
    <w:p>
      <w:pPr>
        <w:spacing w:after="120" w:line="300"/>
      </w:pPr>
      <w:r>
        <w:rPr>
          <w:rFonts w:ascii="Calibri" w:cs="Calibri" w:eastAsia="Calibri" w:hAnsi="Calibri"/>
        </w:rPr>
        <w:t xml:space="preserve">Use @upstash/qstash as the queue. Reasons: (1) durable delivery semantics built-in, (2) retries and dead-letter built-in, (3) HTTP-based — fits Vercel's stateless model perfectly, (4) one less moving part than rolling our own consumer cron.</w:t>
      </w:r>
    </w:p>
    <w:p>
      <w:pPr>
        <w:pStyle w:val="Heading3"/>
        <w:spacing w:after="120" w:before="240"/>
      </w:pPr>
      <w:r>
        <w:rPr>
          <w:rFonts w:ascii="Calibri" w:cs="Calibri" w:eastAsia="Calibri" w:hAnsi="Calibri"/>
          <w:b/>
          <w:bCs/>
          <w:color w:val="002A5C"/>
          <w:sz w:val="24"/>
          <w:szCs w:val="24"/>
        </w:rPr>
        <w:t xml:space="preserve">Pattern</w:t>
      </w:r>
    </w:p>
    <w:p>
      <w:pPr>
        <w:shd w:fill="F5F5F5" w:val="clear"/>
        <w:spacing w:after="0" w:line="260"/>
        <w:ind w:left="240"/>
      </w:pPr>
      <w:r>
        <w:rPr>
          <w:rFonts w:ascii="Consolas" w:cs="Consolas" w:eastAsia="Consolas" w:hAnsi="Consolas"/>
          <w:sz w:val="18"/>
          <w:szCs w:val="18"/>
        </w:rPr>
        <w:t xml:space="preserve">// src/modules/integration/queue.ts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import { Client } from "@upstash/qstash";</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const qstash = new Client({ token: process.env.QSTASH_TOKEN!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Producer: nightly batch enqueues each task</w:t>
      </w:r>
    </w:p>
    <w:p>
      <w:pPr>
        <w:shd w:fill="F5F5F5" w:val="clear"/>
        <w:spacing w:after="0" w:line="260"/>
        <w:ind w:left="240"/>
      </w:pPr>
      <w:r>
        <w:rPr>
          <w:rFonts w:ascii="Consolas" w:cs="Consolas" w:eastAsia="Consolas" w:hAnsi="Consolas"/>
          <w:sz w:val="18"/>
          <w:szCs w:val="18"/>
        </w:rPr>
        <w:t xml:space="preserve">export async function enqueueTaskPush(taskId: string, tenantId: string) {</w:t>
      </w:r>
    </w:p>
    <w:p>
      <w:pPr>
        <w:shd w:fill="F5F5F5" w:val="clear"/>
        <w:spacing w:after="0" w:line="260"/>
        <w:ind w:left="240"/>
      </w:pPr>
      <w:r>
        <w:rPr>
          <w:rFonts w:ascii="Consolas" w:cs="Consolas" w:eastAsia="Consolas" w:hAnsi="Consolas"/>
          <w:sz w:val="18"/>
          <w:szCs w:val="18"/>
        </w:rPr>
        <w:t xml:space="preserve">  await qstash.publishJSON({</w:t>
      </w:r>
    </w:p>
    <w:p>
      <w:pPr>
        <w:shd w:fill="F5F5F5" w:val="clear"/>
        <w:spacing w:after="0" w:line="260"/>
        <w:ind w:left="240"/>
      </w:pPr>
      <w:r>
        <w:rPr>
          <w:rFonts w:ascii="Consolas" w:cs="Consolas" w:eastAsia="Consolas" w:hAnsi="Consolas"/>
          <w:sz w:val="18"/>
          <w:szCs w:val="18"/>
        </w:rPr>
        <w:t xml:space="preserve">    url: `${process.env.NEXT_PUBLIC_APP_URL}/api/internal/queue/push-task`,</w:t>
      </w:r>
    </w:p>
    <w:p>
      <w:pPr>
        <w:shd w:fill="F5F5F5" w:val="clear"/>
        <w:spacing w:after="0" w:line="260"/>
        <w:ind w:left="240"/>
      </w:pPr>
      <w:r>
        <w:rPr>
          <w:rFonts w:ascii="Consolas" w:cs="Consolas" w:eastAsia="Consolas" w:hAnsi="Consolas"/>
          <w:sz w:val="18"/>
          <w:szCs w:val="18"/>
        </w:rPr>
        <w:t xml:space="preserve">    body: { taskId, tenantId },</w:t>
      </w:r>
    </w:p>
    <w:p>
      <w:pPr>
        <w:shd w:fill="F5F5F5" w:val="clear"/>
        <w:spacing w:after="0" w:line="260"/>
        <w:ind w:left="240"/>
      </w:pPr>
      <w:r>
        <w:rPr>
          <w:rFonts w:ascii="Consolas" w:cs="Consolas" w:eastAsia="Consolas" w:hAnsi="Consolas"/>
          <w:sz w:val="18"/>
          <w:szCs w:val="18"/>
        </w:rPr>
        <w:t xml:space="preserve">    retries: 5,</w:t>
      </w:r>
    </w:p>
    <w:p>
      <w:pPr>
        <w:shd w:fill="F5F5F5" w:val="clear"/>
        <w:spacing w:after="0" w:line="260"/>
        <w:ind w:left="240"/>
      </w:pPr>
      <w:r>
        <w:rPr>
          <w:rFonts w:ascii="Consolas" w:cs="Consolas" w:eastAsia="Consolas" w:hAnsi="Consolas"/>
          <w:sz w:val="18"/>
          <w:szCs w:val="18"/>
        </w:rPr>
        <w:t xml:space="preserve">    headers: {</w:t>
      </w:r>
    </w:p>
    <w:p>
      <w:pPr>
        <w:shd w:fill="F5F5F5" w:val="clear"/>
        <w:spacing w:after="0" w:line="260"/>
        <w:ind w:left="240"/>
      </w:pPr>
      <w:r>
        <w:rPr>
          <w:rFonts w:ascii="Consolas" w:cs="Consolas" w:eastAsia="Consolas" w:hAnsi="Consolas"/>
          <w:sz w:val="18"/>
          <w:szCs w:val="18"/>
        </w:rPr>
        <w:t xml:space="preserve">      "X-Idempotency-Key": `push:${taskId}`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Consumer: an API route invoked by QStash</w:t>
      </w:r>
    </w:p>
    <w:p>
      <w:pPr>
        <w:shd w:fill="F5F5F5" w:val="clear"/>
        <w:spacing w:after="0" w:line="260"/>
        <w:ind w:left="240"/>
      </w:pPr>
      <w:r>
        <w:rPr>
          <w:rFonts w:ascii="Consolas" w:cs="Consolas" w:eastAsia="Consolas" w:hAnsi="Consolas"/>
          <w:sz w:val="18"/>
          <w:szCs w:val="18"/>
        </w:rPr>
        <w:t xml:space="preserve">// /api/internal/queue/push-task/route.ts</w:t>
      </w:r>
    </w:p>
    <w:p>
      <w:pPr>
        <w:shd w:fill="F5F5F5" w:val="clear"/>
        <w:spacing w:after="0" w:line="260"/>
        <w:ind w:left="240"/>
      </w:pPr>
      <w:r>
        <w:rPr>
          <w:rFonts w:ascii="Consolas" w:cs="Consolas" w:eastAsia="Consolas" w:hAnsi="Consolas"/>
          <w:sz w:val="18"/>
          <w:szCs w:val="18"/>
        </w:rPr>
        <w:t xml:space="preserve">export async function POST(req: Request) {</w:t>
      </w:r>
    </w:p>
    <w:p>
      <w:pPr>
        <w:shd w:fill="F5F5F5" w:val="clear"/>
        <w:spacing w:after="0" w:line="260"/>
        <w:ind w:left="240"/>
      </w:pPr>
      <w:r>
        <w:rPr>
          <w:rFonts w:ascii="Consolas" w:cs="Consolas" w:eastAsia="Consolas" w:hAnsi="Consolas"/>
          <w:sz w:val="18"/>
          <w:szCs w:val="18"/>
        </w:rPr>
        <w:t xml:space="preserve">  await verifyQstashSignature(req);          // qstash signs every delivery</w:t>
      </w:r>
    </w:p>
    <w:p>
      <w:pPr>
        <w:shd w:fill="F5F5F5" w:val="clear"/>
        <w:spacing w:after="0" w:line="260"/>
        <w:ind w:left="240"/>
      </w:pPr>
      <w:r>
        <w:rPr>
          <w:rFonts w:ascii="Consolas" w:cs="Consolas" w:eastAsia="Consolas" w:hAnsi="Consolas"/>
          <w:sz w:val="18"/>
          <w:szCs w:val="18"/>
        </w:rPr>
        <w:t xml:space="preserve">  const { taskId, tenantId } = await req.json();</w:t>
      </w:r>
    </w:p>
    <w:p>
      <w:pPr>
        <w:shd w:fill="F5F5F5" w:val="clear"/>
        <w:spacing w:after="0" w:line="260"/>
        <w:ind w:left="240"/>
      </w:pPr>
      <w:r>
        <w:rPr>
          <w:rFonts w:ascii="Consolas" w:cs="Consolas" w:eastAsia="Consolas" w:hAnsi="Consolas"/>
          <w:sz w:val="18"/>
          <w:szCs w:val="18"/>
        </w:rPr>
        <w:t xml:space="preserve">  const ctx = systemContext("cron:generate_tasks", tenantId);</w:t>
      </w:r>
    </w:p>
    <w:p>
      <w:pPr>
        <w:shd w:fill="F5F5F5" w:val="clear"/>
        <w:spacing w:after="0" w:line="260"/>
        <w:ind w:left="240"/>
      </w:pPr>
      <w:r>
        <w:rPr>
          <w:rFonts w:ascii="Consolas" w:cs="Consolas" w:eastAsia="Consolas" w:hAnsi="Consolas"/>
          <w:sz w:val="18"/>
          <w:szCs w:val="18"/>
        </w:rPr>
        <w:t xml:space="preserve">  await tasksService.pushOne(ctx, taskId);</w:t>
      </w:r>
    </w:p>
    <w:p>
      <w:pPr>
        <w:shd w:fill="F5F5F5" w:val="clear"/>
        <w:spacing w:after="0" w:line="260"/>
        <w:ind w:left="240"/>
      </w:pPr>
      <w:r>
        <w:rPr>
          <w:rFonts w:ascii="Consolas" w:cs="Consolas" w:eastAsia="Consolas" w:hAnsi="Consolas"/>
          <w:sz w:val="18"/>
          <w:szCs w:val="18"/>
        </w:rPr>
        <w:t xml:space="preserve">  return new Response("ok");</w:t>
      </w:r>
    </w:p>
    <w:p>
      <w:pPr>
        <w:shd w:fill="F5F5F5" w:val="clear"/>
        <w:spacing w:after="0" w:line="260"/>
        <w:ind w:left="240"/>
      </w:pPr>
      <w:r>
        <w:rPr>
          <w:rFonts w:ascii="Consolas" w:cs="Consolas" w:eastAsia="Consolas" w:hAnsi="Consolas"/>
          <w:sz w:val="18"/>
          <w:szCs w:val="18"/>
        </w:rPr>
        <w:t xml:space="preserve">}</w:t>
      </w:r>
    </w:p>
    <w:p>
      <w:pPr>
        <w:pStyle w:val="Heading3"/>
        <w:spacing w:after="120" w:before="240"/>
      </w:pPr>
      <w:r>
        <w:rPr>
          <w:rFonts w:ascii="Calibri" w:cs="Calibri" w:eastAsia="Calibri" w:hAnsi="Calibri"/>
          <w:b/>
          <w:bCs/>
          <w:color w:val="002A5C"/>
          <w:sz w:val="24"/>
          <w:szCs w:val="24"/>
        </w:rPr>
        <w:t xml:space="preserve">Why this resolves the worker concurrency problem from R-6</w:t>
      </w:r>
    </w:p>
    <w:p>
      <w:pPr>
        <w:spacing w:after="120" w:line="300"/>
      </w:pPr>
      <w:r>
        <w:rPr>
          <w:rFonts w:ascii="Calibri" w:cs="Calibri" w:eastAsia="Calibri" w:hAnsi="Calibri"/>
        </w:rPr>
        <w:t xml:space="preserve">Each task push is a separate HTTP invocation. Each invocation is well within Vercel's 60-second function ceiling. QStash respects per-tenant rate limits (we configure them) and dead-letters after 5 retries. There is no long-running worker. There is no execution-time risk.</w:t>
      </w:r>
    </w:p>
    <w:p>
      <w:pPr>
        <w:pStyle w:val="Heading3"/>
        <w:spacing w:after="120" w:before="240"/>
      </w:pPr>
      <w:r>
        <w:rPr>
          <w:rFonts w:ascii="Calibri" w:cs="Calibri" w:eastAsia="Calibri" w:hAnsi="Calibri"/>
          <w:b/>
          <w:bCs/>
          <w:color w:val="002A5C"/>
          <w:sz w:val="24"/>
          <w:szCs w:val="24"/>
        </w:rPr>
        <w:t xml:space="preserve">Cost</w:t>
      </w:r>
    </w:p>
    <w:p>
      <w:pPr>
        <w:spacing w:after="120" w:line="300"/>
      </w:pPr>
      <w:r>
        <w:rPr>
          <w:rFonts w:ascii="Calibri" w:cs="Calibri" w:eastAsia="Calibri" w:hAnsi="Calibri"/>
        </w:rPr>
        <w:t xml:space="preserve">QStash free tier: 500 messages/day. Pilot at 10k tasks/day costs ~$5/month on the Pro tier (50k messages). Add QSTASH_TOKEN and QSTASH_CURRENT_SIGNING_KEY to .env.example.</w:t>
      </w:r>
    </w:p>
    <w:p>
      <w:pPr>
        <w:pStyle w:val="Heading2"/>
        <w:spacing w:after="160" w:before="320"/>
      </w:pPr>
      <w:r>
        <w:rPr>
          <w:rFonts w:ascii="Calibri" w:cs="Calibri" w:eastAsia="Calibri" w:hAnsi="Calibri"/>
          <w:b/>
          <w:bCs/>
          <w:color w:val="002A5C"/>
          <w:sz w:val="28"/>
          <w:szCs w:val="28"/>
        </w:rPr>
        <w:t xml:space="preserve">R-6 · Day 9 worker architecture and Vercel cron schedule</w:t>
      </w:r>
    </w:p>
    <w:p>
      <w:pPr>
        <w:pStyle w:val="Heading3"/>
        <w:spacing w:after="120" w:before="240"/>
      </w:pPr>
      <w:r>
        <w:rPr>
          <w:rFonts w:ascii="Calibri" w:cs="Calibri" w:eastAsia="Calibri" w:hAnsi="Calibri"/>
          <w:b/>
          <w:bCs/>
          <w:color w:val="002A5C"/>
          <w:sz w:val="24"/>
          <w:szCs w:val="24"/>
        </w:rPr>
        <w:t xml:space="preserve">Problem</w:t>
      </w:r>
    </w:p>
    <w:p>
      <w:pPr>
        <w:spacing w:after="120" w:line="300"/>
      </w:pPr>
      <w:r>
        <w:rPr>
          <w:rFonts w:ascii="Calibri" w:cs="Calibri" w:eastAsia="Calibri" w:hAnsi="Calibri"/>
        </w:rPr>
        <w:t xml:space="preserve">Section 4.6.2 implies a long-running worker on a single Vercel cron handler. Vercel Pro caps function execution at 60 seconds (900 with Fluid Compute). 10,000 task pushes at 2.7/sec average = ~62 minutes. The implied architecture cannot fit. The plan also references vercel.json for crons but never enumerates the schedule.</w:t>
      </w:r>
    </w:p>
    <w:p>
      <w:pPr>
        <w:pStyle w:val="Heading3"/>
        <w:spacing w:after="120" w:before="240"/>
      </w:pPr>
      <w:r>
        <w:rPr>
          <w:rFonts w:ascii="Calibri" w:cs="Calibri" w:eastAsia="Calibri" w:hAnsi="Calibri"/>
          <w:b/>
          <w:bCs/>
          <w:color w:val="002A5C"/>
          <w:sz w:val="24"/>
          <w:szCs w:val="24"/>
        </w:rPr>
        <w:t xml:space="preserve">Resolution — the four cron jobs</w:t>
      </w:r>
    </w:p>
    <w:p>
      <w:pPr>
        <w:spacing w:after="120" w:line="300"/>
      </w:pPr>
      <w:r>
        <w:rPr>
          <w:rFonts w:ascii="Calibri" w:cs="Calibri" w:eastAsia="Calibri" w:hAnsi="Calibri"/>
        </w:rPr>
        <w:t xml:space="preserve">The platform runs four cron jobs, all defined in vercel.json at the repo root. Each is a thin handler that does its work in well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2700"/>
        <w:gridCol w:w="3420"/>
      </w:tblGrid>
      <w:tr>
        <w:trPr>
          <w:tblHeader/>
        </w:trPr>
        <w:tc>
          <w:tcPr>
            <w:tcW w:type="dxa" w:w="16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Cron job</w:t>
            </w:r>
          </w:p>
        </w:tc>
        <w:tc>
          <w:tcPr>
            <w:tcW w:type="dxa" w:w="16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Schedule</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Handler</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What it does</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Generate tasks</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 20 * * * (20:05 daily, Asia/Dubai = 16:05 UTC)</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/api/internal/cron/generate-tasks</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Per merchant: enumerate active subscriptions, apply exceptions, insert Task rows in status 'generated', enqueue each via QStash. No SuiteFleet calls. Completes in &lt;60s for pilot scale.</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Daily reconciliation</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0 11 * * * (11:00 Asia/Dubai = 07:00 UTC)</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/api/internal/cron/reconcile</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Find tasks in interim states older than 6 hours after delivery_date; for each, GET from SuiteFleet and reconcile state.</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End-date sweeper</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15 0 * * * (00:15 Asia/Dubai = 20:15 UTC)</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/api/internal/cron/end-expired</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Transition any ACTIVE or PAUSED subscription to ENDED if end_date &lt; today. Independent of the generation batch — fixes the bug surfaced in domain dimension #5.</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 DLQ scan</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*/5 * * * * (every 5 minutes)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/api/internal/cron/scan-webhook-dlq</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Find webhook_events stuck in pending or failed status more than 10 minutes; retry via QStash. Belt-and-braces over QStash's own retry.</w:t>
            </w:r>
          </w:p>
        </w:tc>
      </w:tr>
    </w:tbl>
    <w:p>
      <w:pPr>
        <w:pStyle w:val="Heading3"/>
        <w:spacing w:after="120" w:before="240"/>
      </w:pPr>
      <w:r>
        <w:rPr>
          <w:rFonts w:ascii="Calibri" w:cs="Calibri" w:eastAsia="Calibri" w:hAnsi="Calibri"/>
          <w:b/>
          <w:bCs/>
          <w:color w:val="002A5C"/>
          <w:sz w:val="24"/>
          <w:szCs w:val="24"/>
        </w:rPr>
        <w:t xml:space="preserve">Resolution — vercel.json</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"crons":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"path": "/api/internal/cron/generate-tasks",</w:t>
      </w:r>
    </w:p>
    <w:p>
      <w:pPr>
        <w:shd w:fill="F5F5F5" w:val="clear"/>
        <w:spacing w:after="0" w:line="260"/>
        <w:ind w:left="240"/>
      </w:pPr>
      <w:r>
        <w:rPr>
          <w:rFonts w:ascii="Consolas" w:cs="Consolas" w:eastAsia="Consolas" w:hAnsi="Consolas"/>
          <w:sz w:val="18"/>
          <w:szCs w:val="18"/>
        </w:rPr>
        <w:t xml:space="preserve">      "schedule": "5 16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"path": "/api/internal/cron/reconcile",</w:t>
      </w:r>
    </w:p>
    <w:p>
      <w:pPr>
        <w:shd w:fill="F5F5F5" w:val="clear"/>
        <w:spacing w:after="0" w:line="260"/>
        <w:ind w:left="240"/>
      </w:pPr>
      <w:r>
        <w:rPr>
          <w:rFonts w:ascii="Consolas" w:cs="Consolas" w:eastAsia="Consolas" w:hAnsi="Consolas"/>
          <w:sz w:val="18"/>
          <w:szCs w:val="18"/>
        </w:rPr>
        <w:t xml:space="preserve">      "schedule": "0 7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"path": "/api/internal/cron/end-expired",</w:t>
      </w:r>
    </w:p>
    <w:p>
      <w:pPr>
        <w:shd w:fill="F5F5F5" w:val="clear"/>
        <w:spacing w:after="0" w:line="260"/>
        <w:ind w:left="240"/>
      </w:pPr>
      <w:r>
        <w:rPr>
          <w:rFonts w:ascii="Consolas" w:cs="Consolas" w:eastAsia="Consolas" w:hAnsi="Consolas"/>
          <w:sz w:val="18"/>
          <w:szCs w:val="18"/>
        </w:rPr>
        <w:t xml:space="preserve">      "schedule": "15 20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"path": "/api/internal/cron/scan-webhook-dlq",</w:t>
      </w:r>
    </w:p>
    <w:p>
      <w:pPr>
        <w:shd w:fill="F5F5F5" w:val="clear"/>
        <w:spacing w:after="0" w:line="260"/>
        <w:ind w:left="240"/>
      </w:pPr>
      <w:r>
        <w:rPr>
          <w:rFonts w:ascii="Consolas" w:cs="Consolas" w:eastAsia="Consolas" w:hAnsi="Consolas"/>
          <w:sz w:val="18"/>
          <w:szCs w:val="18"/>
        </w:rPr>
        <w:t xml:space="preserve">      "schedule": "*/5 *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25900" w:sz="24"/>
              <w:bottom w:val="none" w:color="FFFFFF" w:sz="0"/>
              <w:right w:val="none" w:color="FFFFFF" w:sz="0"/>
            </w:tcBorders>
            <w:shd w:fill="FFF4E5" w:val="clear"/>
            <w:tcMar>
              <w:top w:type="dxa" w:w="160"/>
              <w:left w:type="dxa" w:w="200"/>
              <w:bottom w:type="dxa" w:w="160"/>
              <w:right w:type="dxa" w:w="200"/>
            </w:tcMar>
          </w:tcPr>
          <w:p>
            <w:pPr>
              <w:spacing w:after="80"/>
            </w:pPr>
            <w:r>
              <w:rPr>
                <w:rFonts w:ascii="Calibri" w:cs="Calibri" w:eastAsia="Calibri" w:hAnsi="Calibri"/>
                <w:b/>
                <w:bCs/>
                <w:color w:val="B25900"/>
                <w:sz w:val="22"/>
                <w:szCs w:val="22"/>
              </w:rPr>
              <w:t xml:space="preserve">Vercel Pro cron count</w:t>
            </w:r>
          </w:p>
          <w:p>
            <w:pPr>
              <w:spacing w:after="0" w:line="280"/>
            </w:pPr>
            <w:r>
              <w:rPr>
                <w:rFonts w:ascii="Calibri" w:cs="Calibri" w:eastAsia="Calibri" w:hAnsi="Calibri"/>
              </w:rPr>
              <w:t xml:space="preserve">Vercel Pro allows unlimited crons. Hobby allows 2. The Day 8 upgrade to Pro is now mandatory to enable the four-cron schedule for Day 9 launch — not optional.</w:t>
            </w:r>
          </w:p>
        </w:tc>
      </w:tr>
    </w:tbl>
    <w:p>
      <w:pPr>
        <w:pStyle w:val="Heading3"/>
        <w:spacing w:after="120" w:before="240"/>
      </w:pPr>
      <w:r>
        <w:rPr>
          <w:rFonts w:ascii="Calibri" w:cs="Calibri" w:eastAsia="Calibri" w:hAnsi="Calibri"/>
          <w:b/>
          <w:bCs/>
          <w:color w:val="002A5C"/>
          <w:sz w:val="24"/>
          <w:szCs w:val="24"/>
        </w:rPr>
        <w:t xml:space="preserve">Resolution — webhook Stage-2 worker</w:t>
      </w:r>
    </w:p>
    <w:p>
      <w:pPr>
        <w:spacing w:after="120" w:line="300"/>
      </w:pPr>
      <w:r>
        <w:rPr>
          <w:rFonts w:ascii="Calibri" w:cs="Calibri" w:eastAsia="Calibri" w:hAnsi="Calibri"/>
        </w:rPr>
        <w:t xml:space="preserve">The webhook Stage-2 worker is no longer a cron. It is the QStash consumer endpoint at /api/webhooks/process/[eventId]. Stage-1 (the public ingress) inserts the row and enqueues a QStash message; QStash invokes Stage-2 with retry and dead-letter. The "scan-webhook-dlq" cron above catches anything QStash misses.</w:t>
      </w:r>
    </w:p>
    <w:p>
      <w:pPr>
        <w:pStyle w:val="Heading3"/>
        <w:spacing w:after="120" w:before="240"/>
      </w:pPr>
      <w:r>
        <w:rPr>
          <w:rFonts w:ascii="Calibri" w:cs="Calibri" w:eastAsia="Calibri" w:hAnsi="Calibri"/>
          <w:b/>
          <w:bCs/>
          <w:color w:val="002A5C"/>
          <w:sz w:val="24"/>
          <w:szCs w:val="24"/>
        </w:rPr>
        <w:t xml:space="preserve">What changes in Day 9 of the sprint plan</w:t>
      </w:r>
    </w:p>
    <w:p>
      <w:pPr>
        <w:spacing w:after="120" w:line="300"/>
      </w:pPr>
      <w:r>
        <w:rPr>
          <w:rFonts w:ascii="Calibri" w:cs="Calibri" w:eastAsia="Calibri" w:hAnsi="Calibri"/>
        </w:rPr>
        <w:t xml:space="preserve">Day 9 ships only generate-tasks cron and the QStash producer. Day 10 ships the QStash consumer for webhooks (which doubles as the integration push consumer for tasks). Day 11 ships the reconciliation cron and the end-date sweeper. This is a more honest scope than the v2.1 Day 9.</w:t>
      </w:r>
    </w:p>
    <w:p>
      <w:pPr>
        <w:pStyle w:val="Heading1"/>
        <w:pageBreakBefore/>
        <w:spacing w:after="200" w:before="480"/>
      </w:pPr>
      <w:r>
        <w:rPr>
          <w:rFonts w:ascii="Calibri" w:cs="Calibri" w:eastAsia="Calibri" w:hAnsi="Calibri"/>
          <w:b/>
          <w:bCs/>
          <w:color w:val="002A5C"/>
          <w:sz w:val="36"/>
          <w:szCs w:val="36"/>
        </w:rPr>
        <w:t xml:space="preserve">2 · Concern dispositions</w:t>
      </w:r>
    </w:p>
    <w:p>
      <w:pPr>
        <w:spacing w:after="120" w:line="300"/>
      </w:pPr>
      <w:r>
        <w:rPr>
          <w:rFonts w:ascii="Calibri" w:cs="Calibri" w:eastAsia="Calibri" w:hAnsi="Calibri"/>
        </w:rPr>
        <w:t xml:space="preserve">Each of the twenty-two concerns Claude Code raised receives one of three dispositions: resolved-here (this document fixes it), fix-on-the-day (becomes part of the relevant sprint day), or accepted-risk (acknowledged, deliberately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1980"/>
        <w:gridCol w:w="3600"/>
      </w:tblGrid>
      <w:tr>
        <w:trPr>
          <w:tblHeader/>
        </w:trPr>
        <w:tc>
          <w:tcPr>
            <w:tcW w:type="dxa" w:w="7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t>
            </w:r>
          </w:p>
        </w:tc>
        <w:tc>
          <w:tcPr>
            <w:tcW w:type="dxa" w:w="30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Concern</w:t>
            </w:r>
          </w:p>
        </w:tc>
        <w:tc>
          <w:tcPr>
            <w:tcW w:type="dxa" w:w="19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Disposition</w:t>
            </w:r>
          </w:p>
        </w:tc>
        <w:tc>
          <w:tcPr>
            <w:tcW w:type="dxa" w:w="36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Detail</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C-01</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Stage-1 webhook ingress per-tenant rate limit</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fix-on-the-day · Day 10</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Add Upstash @ratelimit on webhook endpoint, 60 req/min per tenant_id. If exceeded, return 429.</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C-02</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MP-11 must call cancelTask for already-pushed future tasks</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§2.1 below — added MP-13 rule.</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C-03</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Reattempt task idempotency key collision</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§2.2 below.</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C-04</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Push-failure auto-pause threshold (parallel to MP-06)</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§2.3 below — added MP-14 rule.</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C-05</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 end_date daily sweeper independent of nightly batch</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R-6 — end-expired cron at 00:15 daily handles this.</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C-06</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Resend email failure retry + audit</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fix-on-the-day · Day 5</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Wrap Resend send in retry-with-backoff (3 attempts). Audit-log success and failure. Show banner in admin UI for repeated failures.</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C-07</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POD snapshot to our S3</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accepted-risk</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Real meal plan disputes happen within days, not 8 months. SuiteFleet POD URL retention is sufficient for pilot. Revisit post-pilot.</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C-08</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Geocoder quota fallback to geocode_pending</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fix-on-the-day · Day 6</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 creation succeeds with status=geocode_pending if geocoder errors. Hourly retry job promotes to validated when successful. MP-06 batch correctly skips pending consignees.</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C-09</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Conflicting same-date exceptions priority rule</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§2.4 below — exception precedence rule added.</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C-10</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 key permission scoping (exclude user:*, integration:manage_credentials)</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§2.5 below.</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C-11</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11 trim: move calendar UI and delivery status UI to Day 12</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§2.6 below — sprint plan updates.</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C-12</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CSV import format spec</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fix-on-the-day · Day 11</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§2.7 below for the spec.</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C-13</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 Admin MFA reset path in admin console</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fix-on-the-day · Day 5</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5 admin console adds "reset MFA for user" action requiring Transcorp-staff-only permission. Audit-logged with reason.</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C-14</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Cross-tenant RLS integration test on Day 2 + permanent CI</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R-3 — test is mandatory Day 2 exit criterion and runs on every CI build.</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C-15</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 beforeSend body-scrub for /api/internal/credentials</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fix-on-the-day · Day 3</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 init lists /api/internal/credentials in a "never send body" path list. Verified by a test that triggers a 500 on that endpoint and asserts the request body is absent from the captured Sentry event.</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C-16</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Logger PII redaction allow/deny field list</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§2.8 below.</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C-17</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Token cache key in §5.6.1 should include environment</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§2.9 below.</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C-18</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 log retention policy + partitioning trigger</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accepted-risk for pilot</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Pilot retains audit indefinitely on Supabase Pro (8 GB included covers ~2 years at pilot scale). Partition trigger: when audit_events exceeds 1 GB. Implementation post-pilot.</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C-19</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source_of_truth = "suitefleet" mode explicit definition</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§2.10 below.</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C-20</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 scalability claim narrowed</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resolved-here</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§2.11 below — claim corrected.</w:t>
            </w:r>
          </w:p>
        </w:tc>
      </w:tr>
      <w:tr>
        <w:tc>
          <w:tcPr>
            <w:tcW w:type="dxa" w:w="7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C-21</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"At least one Tenant Admin per tenant" invariant</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fix-on-the-day · Day 2</w:t>
            </w:r>
          </w:p>
        </w:tc>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Database trigger or service-layer check rejects user-disable or role-revoke that would leave a tenant with zero Tenant Admins. Test it.</w:t>
            </w:r>
          </w:p>
        </w:tc>
      </w:tr>
      <w:tr>
        <w:tc>
          <w:tcPr>
            <w:tcW w:type="dxa" w:w="7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C-22</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 cron skipped-fire fallback</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accepted-risk for pilot</w:t>
            </w:r>
          </w:p>
        </w:tc>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Acknowledged in risk register. External watchdog deferred. Operator manually retries via admin endpoint if cron miss is detected via audit log absence.</w:t>
            </w:r>
          </w:p>
        </w:tc>
      </w:tr>
    </w:tbl>
    <w:p>
      <w:pPr>
        <w:pStyle w:val="Heading2"/>
        <w:spacing w:after="160" w:before="320"/>
      </w:pPr>
      <w:r>
        <w:rPr>
          <w:rFonts w:ascii="Calibri" w:cs="Calibri" w:eastAsia="Calibri" w:hAnsi="Calibri"/>
          <w:b/>
          <w:bCs/>
          <w:color w:val="002A5C"/>
          <w:sz w:val="28"/>
          <w:szCs w:val="28"/>
        </w:rPr>
        <w:t xml:space="preserve">2.1  Concern C-02 resolution — new rule MP-13</w:t>
      </w:r>
    </w:p>
    <w:p>
      <w:pPr>
        <w:pStyle w:val="Heading3"/>
        <w:spacing w:after="120" w:before="240"/>
      </w:pPr>
      <w:r>
        <w:rPr>
          <w:rFonts w:ascii="Calibri" w:cs="Calibri" w:eastAsia="Calibri" w:hAnsi="Calibri"/>
          <w:b/>
          <w:bCs/>
          <w:color w:val="002A5C"/>
          <w:sz w:val="24"/>
          <w:szCs w:val="24"/>
        </w:rPr>
        <w:t xml:space="preserve">MP-13 · Consignee deactivation cancels future pushed tasks</w:t>
      </w:r>
    </w:p>
    <w:p>
      <w:pPr>
        <w:spacing w:after="120" w:line="300"/>
      </w:pPr>
      <w:r>
        <w:rPr>
          <w:rFonts w:ascii="Calibri" w:cs="Calibri" w:eastAsia="Calibri" w:hAnsi="Calibri"/>
        </w:rPr>
        <w:t xml:space="preserve">When a consignee is deactivated, every task with delivery_date &gt;= today and status IN (pushed, assigned, out_for_delivery) belonging to that consignee is cancelled in SuiteFleet via cancelTask. Cancellation runs synchronously inside the deactivation transaction; if any cancellation fails, the deactivation is rolled back and the merchant sees an actionable error. The merchant must resolve the SuiteFleet-side state before the deactivation can complete.</w:t>
      </w:r>
    </w:p>
    <w:p>
      <w:pPr>
        <w:spacing w:after="120" w:line="300"/>
      </w:pPr>
      <w:r>
        <w:rPr>
          <w:rFonts w:ascii="Calibri" w:cs="Calibri" w:eastAsia="Calibri" w:hAnsi="Calibri"/>
        </w:rPr>
        <w:t xml:space="preserve">Rationale: a deactivated consignee whose driver still arrives at their door tomorrow morning is the operational nightmare that destroys merchant trust. We pay the small cost of synchronous cancellation to prevent the large cost of a wasted delivery.</w:t>
      </w:r>
    </w:p>
    <w:p>
      <w:pPr>
        <w:pStyle w:val="Heading2"/>
        <w:spacing w:after="160" w:before="320"/>
      </w:pPr>
      <w:r>
        <w:rPr>
          <w:rFonts w:ascii="Calibri" w:cs="Calibri" w:eastAsia="Calibri" w:hAnsi="Calibri"/>
          <w:b/>
          <w:bCs/>
          <w:color w:val="002A5C"/>
          <w:sz w:val="28"/>
          <w:szCs w:val="28"/>
        </w:rPr>
        <w:t xml:space="preserve">2.2  Concern C-03 resolution — reattempt task idempotency key</w:t>
      </w:r>
    </w:p>
    <w:p>
      <w:pPr>
        <w:spacing w:after="120" w:line="300"/>
      </w:pPr>
      <w:r>
        <w:rPr>
          <w:rFonts w:ascii="Calibri" w:cs="Calibri" w:eastAsia="Calibri" w:hAnsi="Calibri"/>
        </w:rPr>
        <w:t xml:space="preserve">SuiteFleet creates a child task on failure with the same AWB but a new task_id, same delivery_date. Our schema has unique constraint on idempotency_key which is currently tenant_id:subscription_id:delivery_date. A reattempt insert would collide.</w:t>
      </w:r>
    </w:p>
    <w:p>
      <w:pPr>
        <w:pStyle w:val="Heading3"/>
        <w:spacing w:after="120" w:before="240"/>
      </w:pPr>
      <w:r>
        <w:rPr>
          <w:rFonts w:ascii="Calibri" w:cs="Calibri" w:eastAsia="Calibri" w:hAnsi="Calibri"/>
          <w:b/>
          <w:bCs/>
          <w:color w:val="002A5C"/>
          <w:sz w:val="24"/>
          <w:szCs w:val="24"/>
        </w:rPr>
        <w:t xml:space="preserve">Resolution — append a sequence suffix</w:t>
      </w:r>
    </w:p>
    <w:p>
      <w:pPr>
        <w:spacing w:after="120" w:line="300"/>
      </w:pPr>
      <w:r>
        <w:rPr>
          <w:rFonts w:ascii="Calibri" w:cs="Calibri" w:eastAsia="Calibri" w:hAnsi="Calibri"/>
        </w:rPr>
        <w:t xml:space="preserve">The reattempt row's idempotency key becomes tenant_id:subscription_id:delivery_date:reattempt:N where N is the count of existing reattempt rows for that (subscription, date) pair plus one. The original task keeps its plain key.</w:t>
      </w:r>
    </w:p>
    <w:p>
      <w:pPr>
        <w:shd w:fill="F5F5F5" w:val="clear"/>
        <w:spacing w:after="0" w:line="260"/>
        <w:ind w:left="240"/>
      </w:pPr>
      <w:r>
        <w:rPr>
          <w:rFonts w:ascii="Consolas" w:cs="Consolas" w:eastAsia="Consolas" w:hAnsi="Consolas"/>
          <w:sz w:val="18"/>
          <w:szCs w:val="18"/>
        </w:rPr>
        <w:t xml:space="preserve">// On webhook task.reattempt_created: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const existingReattempts = await tx.select({ count: count() })</w:t>
      </w:r>
    </w:p>
    <w:p>
      <w:pPr>
        <w:shd w:fill="F5F5F5" w:val="clear"/>
        <w:spacing w:after="0" w:line="260"/>
        <w:ind w:left="240"/>
      </w:pPr>
      <w:r>
        <w:rPr>
          <w:rFonts w:ascii="Consolas" w:cs="Consolas" w:eastAsia="Consolas" w:hAnsi="Consolas"/>
          <w:sz w:val="18"/>
          <w:szCs w:val="18"/>
        </w:rPr>
        <w:t xml:space="preserve">  .from(tasks)</w:t>
      </w:r>
    </w:p>
    <w:p>
      <w:pPr>
        <w:shd w:fill="F5F5F5" w:val="clear"/>
        <w:spacing w:after="0" w:line="260"/>
        <w:ind w:left="240"/>
      </w:pPr>
      <w:r>
        <w:rPr>
          <w:rFonts w:ascii="Consolas" w:cs="Consolas" w:eastAsia="Consolas" w:hAnsi="Consolas"/>
          <w:sz w:val="18"/>
          <w:szCs w:val="18"/>
        </w:rPr>
        <w:t xml:space="preserve">  .where(eq(tasks.reattemptOfTaskId, parentTask.id));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const reattemptN = existingReattempts.count + 1;</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await tx.insert(tasks).values({</w:t>
      </w:r>
    </w:p>
    <w:p>
      <w:pPr>
        <w:shd w:fill="F5F5F5" w:val="clear"/>
        <w:spacing w:after="0" w:line="260"/>
        <w:ind w:left="240"/>
      </w:pPr>
      <w:r>
        <w:rPr>
          <w:rFonts w:ascii="Consolas" w:cs="Consolas" w:eastAsia="Consolas" w:hAnsi="Consolas"/>
          <w:sz w:val="18"/>
          <w:szCs w:val="18"/>
        </w:rPr>
        <w:t xml:space="preserve">  tenantId: parentTask.tenantId,</w:t>
      </w:r>
    </w:p>
    <w:p>
      <w:pPr>
        <w:shd w:fill="F5F5F5" w:val="clear"/>
        <w:spacing w:after="0" w:line="260"/>
        <w:ind w:left="240"/>
      </w:pPr>
      <w:r>
        <w:rPr>
          <w:rFonts w:ascii="Consolas" w:cs="Consolas" w:eastAsia="Consolas" w:hAnsi="Consolas"/>
          <w:sz w:val="18"/>
          <w:szCs w:val="18"/>
        </w:rPr>
        <w:t xml:space="preserve">  subscriptionId: parentTask.subscriptionId,</w:t>
      </w:r>
    </w:p>
    <w:p>
      <w:pPr>
        <w:shd w:fill="F5F5F5" w:val="clear"/>
        <w:spacing w:after="0" w:line="260"/>
        <w:ind w:left="240"/>
      </w:pPr>
      <w:r>
        <w:rPr>
          <w:rFonts w:ascii="Consolas" w:cs="Consolas" w:eastAsia="Consolas" w:hAnsi="Consolas"/>
          <w:sz w:val="18"/>
          <w:szCs w:val="18"/>
        </w:rPr>
        <w:t xml:space="preserve">  consigneeId: parentTask.consigneeId,</w:t>
      </w:r>
    </w:p>
    <w:p>
      <w:pPr>
        <w:shd w:fill="F5F5F5" w:val="clear"/>
        <w:spacing w:after="0" w:line="260"/>
        <w:ind w:left="240"/>
      </w:pPr>
      <w:r>
        <w:rPr>
          <w:rFonts w:ascii="Consolas" w:cs="Consolas" w:eastAsia="Consolas" w:hAnsi="Consolas"/>
          <w:sz w:val="18"/>
          <w:szCs w:val="18"/>
        </w:rPr>
        <w:t xml:space="preserve">  deliveryDate: parentTask.deliveryDate,</w:t>
      </w:r>
    </w:p>
    <w:p>
      <w:pPr>
        <w:shd w:fill="F5F5F5" w:val="clear"/>
        <w:spacing w:after="0" w:line="260"/>
        <w:ind w:left="240"/>
      </w:pPr>
      <w:r>
        <w:rPr>
          <w:rFonts w:ascii="Consolas" w:cs="Consolas" w:eastAsia="Consolas" w:hAnsi="Consolas"/>
          <w:sz w:val="18"/>
          <w:szCs w:val="18"/>
        </w:rPr>
        <w:t xml:space="preserve">  idempotencyKey: `${parentTask.idempotencyKey}:reattempt:${reattemptN}`,</w:t>
      </w:r>
    </w:p>
    <w:p>
      <w:pPr>
        <w:shd w:fill="F5F5F5" w:val="clear"/>
        <w:spacing w:after="0" w:line="260"/>
        <w:ind w:left="240"/>
      </w:pPr>
      <w:r>
        <w:rPr>
          <w:rFonts w:ascii="Consolas" w:cs="Consolas" w:eastAsia="Consolas" w:hAnsi="Consolas"/>
          <w:sz w:val="18"/>
          <w:szCs w:val="18"/>
        </w:rPr>
        <w:t xml:space="preserve">  reattemptOfTaskId: parentTask.id,</w:t>
      </w:r>
    </w:p>
    <w:p>
      <w:pPr>
        <w:shd w:fill="F5F5F5" w:val="clear"/>
        <w:spacing w:after="0" w:line="260"/>
        <w:ind w:left="240"/>
      </w:pPr>
      <w:r>
        <w:rPr>
          <w:rFonts w:ascii="Consolas" w:cs="Consolas" w:eastAsia="Consolas" w:hAnsi="Consolas"/>
          <w:sz w:val="18"/>
          <w:szCs w:val="18"/>
        </w:rPr>
        <w:t xml:space="preserve">  suitefleetTaskId: webhookEvent.suitefleetTaskId,</w:t>
      </w:r>
    </w:p>
    <w:p>
      <w:pPr>
        <w:shd w:fill="F5F5F5" w:val="clear"/>
        <w:spacing w:after="0" w:line="260"/>
        <w:ind w:left="240"/>
      </w:pPr>
      <w:r>
        <w:rPr>
          <w:rFonts w:ascii="Consolas" w:cs="Consolas" w:eastAsia="Consolas" w:hAnsi="Consolas"/>
          <w:sz w:val="18"/>
          <w:szCs w:val="18"/>
        </w:rPr>
        <w:t xml:space="preserve">  suitefleetAwb: parentTask.suitefleetAwb,</w:t>
      </w:r>
    </w:p>
    <w:p>
      <w:pPr>
        <w:shd w:fill="F5F5F5" w:val="clear"/>
        <w:spacing w:after="0" w:line="260"/>
        <w:ind w:left="240"/>
      </w:pPr>
      <w:r>
        <w:rPr>
          <w:rFonts w:ascii="Consolas" w:cs="Consolas" w:eastAsia="Consolas" w:hAnsi="Consolas"/>
          <w:sz w:val="18"/>
          <w:szCs w:val="18"/>
        </w:rPr>
        <w:t xml:space="preserve">  status: "assigned"</w:t>
      </w:r>
    </w:p>
    <w:p>
      <w:pPr>
        <w:shd w:fill="F5F5F5" w:val="clear"/>
        <w:spacing w:after="0" w:line="260"/>
        <w:ind w:left="240"/>
      </w:pPr>
      <w:r>
        <w:rPr>
          <w:rFonts w:ascii="Consolas" w:cs="Consolas" w:eastAsia="Consolas" w:hAnsi="Consolas"/>
          <w:sz w:val="18"/>
          <w:szCs w:val="18"/>
        </w:rPr>
        <w:t xml:space="preserve">});</w:t>
      </w:r>
    </w:p>
    <w:p>
      <w:pPr>
        <w:pStyle w:val="Heading2"/>
        <w:spacing w:after="160" w:before="320"/>
      </w:pPr>
      <w:r>
        <w:rPr>
          <w:rFonts w:ascii="Calibri" w:cs="Calibri" w:eastAsia="Calibri" w:hAnsi="Calibri"/>
          <w:b/>
          <w:bCs/>
          <w:color w:val="002A5C"/>
          <w:sz w:val="28"/>
          <w:szCs w:val="28"/>
        </w:rPr>
        <w:t xml:space="preserve">2.3  Concern C-04 resolution — new rule MP-14</w:t>
      </w:r>
    </w:p>
    <w:p>
      <w:pPr>
        <w:pStyle w:val="Heading3"/>
        <w:spacing w:after="120" w:before="240"/>
      </w:pPr>
      <w:r>
        <w:rPr>
          <w:rFonts w:ascii="Calibri" w:cs="Calibri" w:eastAsia="Calibri" w:hAnsi="Calibri"/>
          <w:b/>
          <w:bCs/>
          <w:color w:val="002A5C"/>
          <w:sz w:val="24"/>
          <w:szCs w:val="24"/>
        </w:rPr>
        <w:t xml:space="preserve">MP-14 · Subscription auto-pause on repeated push failure</w:t>
      </w:r>
    </w:p>
    <w:p>
      <w:pPr>
        <w:spacing w:after="120" w:line="300"/>
      </w:pPr>
      <w:r>
        <w:rPr>
          <w:rFonts w:ascii="Calibri" w:cs="Calibri" w:eastAsia="Calibri" w:hAnsi="Calibri"/>
        </w:rPr>
        <w:t xml:space="preserve">Parallel to MP-06 (validation failure auto-pause): a subscription is automatically paused when its tasks fail SuiteFleet push 3 times in a row. The counter resets on any successful push. The auto-pause emits an audit event and notifies Tenant Admin via Resend. The merchant resolves the underlying issue (often address out of service area, or a SuiteFleet-side configuration problem) and resumes manually.</w:t>
      </w:r>
    </w:p>
    <w:p>
      <w:pPr>
        <w:spacing w:after="120" w:line="300"/>
      </w:pPr>
      <w:r>
        <w:rPr>
          <w:rFonts w:ascii="Calibri" w:cs="Calibri" w:eastAsia="Calibri" w:hAnsi="Calibri"/>
        </w:rPr>
        <w:t xml:space="preserve">Implementation: the tasks table gains a consecutive_push_failures counter on the parent subscription. The integration module increments it on dead-letter and resets it on successful push. When it hits 3, the subscriptions module is called to transition the subscription to PAUSED with reason auto_paused_push_failures.</w:t>
      </w:r>
    </w:p>
    <w:p>
      <w:pPr>
        <w:pStyle w:val="Heading2"/>
        <w:spacing w:after="160" w:before="320"/>
      </w:pPr>
      <w:r>
        <w:rPr>
          <w:rFonts w:ascii="Calibri" w:cs="Calibri" w:eastAsia="Calibri" w:hAnsi="Calibri"/>
          <w:b/>
          <w:bCs/>
          <w:color w:val="002A5C"/>
          <w:sz w:val="28"/>
          <w:szCs w:val="28"/>
        </w:rPr>
        <w:t xml:space="preserve">2.4  Concern C-09 resolution — exception precedence rule</w:t>
      </w:r>
    </w:p>
    <w:p>
      <w:pPr>
        <w:spacing w:after="120" w:line="300"/>
      </w:pPr>
      <w:r>
        <w:rPr>
          <w:rFonts w:ascii="Calibri" w:cs="Calibri" w:eastAsia="Calibri" w:hAnsi="Calibri"/>
        </w:rPr>
        <w:t xml:space="preserve">When two subscription_exceptions cover the same date for the same subscription, precedence is:</w:t>
      </w:r>
    </w:p>
    <w:p>
      <w:pPr>
        <w:pStyle w:val="ListParagraph"/>
        <w:numPr>
          <w:ilvl w:val="0"/>
          <w:numId w:val="2"/>
        </w:numPr>
        <w:spacing w:after="80" w:line="280"/>
      </w:pPr>
      <w:r>
        <w:rPr>
          <w:rFonts w:ascii="Calibri" w:cs="Calibri" w:eastAsia="Calibri" w:hAnsi="Calibri"/>
        </w:rPr>
        <w:t xml:space="preserve">Skip wins over everything. If any skip exists for this (subscription, date), no task is generated regardless of other exceptions.</w:t>
      </w:r>
    </w:p>
    <w:p>
      <w:pPr>
        <w:pStyle w:val="ListParagraph"/>
        <w:numPr>
          <w:ilvl w:val="0"/>
          <w:numId w:val="2"/>
        </w:numPr>
        <w:spacing w:after="80" w:line="280"/>
      </w:pPr>
      <w:r>
        <w:rPr>
          <w:rFonts w:ascii="Calibri" w:cs="Calibri" w:eastAsia="Calibri" w:hAnsi="Calibri"/>
        </w:rPr>
        <w:t xml:space="preserve">Pause window wins over address override. If a pause covers the date, it behaves like a skip.</w:t>
      </w:r>
    </w:p>
    <w:p>
      <w:pPr>
        <w:pStyle w:val="ListParagraph"/>
        <w:numPr>
          <w:ilvl w:val="0"/>
          <w:numId w:val="2"/>
        </w:numPr>
        <w:spacing w:after="80" w:line="280"/>
      </w:pPr>
      <w:r>
        <w:rPr>
          <w:rFonts w:ascii="Calibri" w:cs="Calibri" w:eastAsia="Calibri" w:hAnsi="Calibri"/>
        </w:rPr>
        <w:t xml:space="preserve">Address override applies if no skip or pause covers the date.</w:t>
      </w:r>
    </w:p>
    <w:p>
      <w:pPr>
        <w:pStyle w:val="ListParagraph"/>
        <w:numPr>
          <w:ilvl w:val="0"/>
          <w:numId w:val="2"/>
        </w:numPr>
        <w:spacing w:after="80" w:line="280"/>
      </w:pPr>
      <w:r>
        <w:rPr>
          <w:rFonts w:ascii="Calibri" w:cs="Calibri" w:eastAsia="Calibri" w:hAnsi="Calibri"/>
        </w:rPr>
        <w:t xml:space="preserve">If two address overrides cover the same date (race condition), the most recently created wins. Audit logs both. Merchant sees a warning in the portal.</w:t>
      </w:r>
    </w:p>
    <w:p>
      <w:pPr>
        <w:spacing w:after="120" w:line="300"/>
      </w:pPr>
      <w:r>
        <w:rPr>
          <w:rFonts w:ascii="Calibri" w:cs="Calibri" w:eastAsia="Calibri" w:hAnsi="Calibri"/>
        </w:rPr>
        <w:t xml:space="preserve">This rule is added to MP-03 (preview generator) and the nightly batch algorithm. Tested with a precedence matrix: every pair of exception types × overlap pattern.</w:t>
      </w:r>
    </w:p>
    <w:p>
      <w:pPr>
        <w:pStyle w:val="Heading2"/>
        <w:spacing w:after="160" w:before="320"/>
      </w:pPr>
      <w:r>
        <w:rPr>
          <w:rFonts w:ascii="Calibri" w:cs="Calibri" w:eastAsia="Calibri" w:hAnsi="Calibri"/>
          <w:b/>
          <w:bCs/>
          <w:color w:val="002A5C"/>
          <w:sz w:val="28"/>
          <w:szCs w:val="28"/>
        </w:rPr>
        <w:t xml:space="preserve">2.5  Concern C-10 resolution — API key permission scoping</w:t>
      </w:r>
    </w:p>
    <w:p>
      <w:pPr>
        <w:spacing w:after="120" w:line="300"/>
      </w:pPr>
      <w:r>
        <w:rPr>
          <w:rFonts w:ascii="Calibri" w:cs="Calibri" w:eastAsia="Calibri" w:hAnsi="Calibri"/>
        </w:rPr>
        <w:t xml:space="preserve">When a Tenant Admin creates an API key, the permission picker excludes a forbidden list. API keys are machine principals — they should never carry permissions that allow user management or credential rotation. Compromise of an API key must not allow privilege escalation.</w:t>
      </w:r>
    </w:p>
    <w:p>
      <w:pPr>
        <w:pStyle w:val="Heading4"/>
        <w:spacing w:after="100" w:before="180"/>
      </w:pPr>
      <w:r>
        <w:rPr>
          <w:rFonts w:ascii="Calibri" w:cs="Calibri" w:eastAsia="Calibri" w:hAnsi="Calibri"/>
          <w:b/>
          <w:bCs/>
          <w:color w:val="4A4A4A"/>
          <w:sz w:val="22"/>
          <w:szCs w:val="22"/>
        </w:rPr>
        <w:t xml:space="preserve">Forbidden for API keys (server-enforced)</w:t>
      </w:r>
    </w:p>
    <w:p>
      <w:pPr>
        <w:shd w:fill="F5F5F5" w:val="clear"/>
        <w:spacing w:after="0" w:line="260"/>
        <w:ind w:left="240"/>
      </w:pPr>
      <w:r>
        <w:rPr>
          <w:rFonts w:ascii="Consolas" w:cs="Consolas" w:eastAsia="Consolas" w:hAnsi="Consolas"/>
          <w:sz w:val="18"/>
          <w:szCs w:val="18"/>
        </w:rPr>
        <w:t xml:space="preserve">export const API_KEY_FORBIDDEN_PERMISSIONS = new Set([</w:t>
      </w:r>
    </w:p>
    <w:p>
      <w:pPr>
        <w:shd w:fill="F5F5F5" w:val="clear"/>
        <w:spacing w:after="0" w:line="260"/>
        <w:ind w:left="240"/>
      </w:pPr>
      <w:r>
        <w:rPr>
          <w:rFonts w:ascii="Consolas" w:cs="Consolas" w:eastAsia="Consolas" w:hAnsi="Consolas"/>
          <w:sz w:val="18"/>
          <w:szCs w:val="18"/>
        </w:rPr>
        <w:t xml:space="preserve">  "user:invite",</w:t>
      </w:r>
    </w:p>
    <w:p>
      <w:pPr>
        <w:shd w:fill="F5F5F5" w:val="clear"/>
        <w:spacing w:after="0" w:line="260"/>
        <w:ind w:left="240"/>
      </w:pPr>
      <w:r>
        <w:rPr>
          <w:rFonts w:ascii="Consolas" w:cs="Consolas" w:eastAsia="Consolas" w:hAnsi="Consolas"/>
          <w:sz w:val="18"/>
          <w:szCs w:val="18"/>
        </w:rPr>
        <w:t xml:space="preserve">  "user:update_role",</w:t>
      </w:r>
    </w:p>
    <w:p>
      <w:pPr>
        <w:shd w:fill="F5F5F5" w:val="clear"/>
        <w:spacing w:after="0" w:line="260"/>
        <w:ind w:left="240"/>
      </w:pPr>
      <w:r>
        <w:rPr>
          <w:rFonts w:ascii="Consolas" w:cs="Consolas" w:eastAsia="Consolas" w:hAnsi="Consolas"/>
          <w:sz w:val="18"/>
          <w:szCs w:val="18"/>
        </w:rPr>
        <w:t xml:space="preserve">  "user:disable",</w:t>
      </w:r>
    </w:p>
    <w:p>
      <w:pPr>
        <w:shd w:fill="F5F5F5" w:val="clear"/>
        <w:spacing w:after="0" w:line="260"/>
        <w:ind w:left="240"/>
      </w:pPr>
      <w:r>
        <w:rPr>
          <w:rFonts w:ascii="Consolas" w:cs="Consolas" w:eastAsia="Consolas" w:hAnsi="Consolas"/>
          <w:sz w:val="18"/>
          <w:szCs w:val="18"/>
        </w:rPr>
        <w:t xml:space="preserve">  "api_key:create",</w:t>
      </w:r>
    </w:p>
    <w:p>
      <w:pPr>
        <w:shd w:fill="F5F5F5" w:val="clear"/>
        <w:spacing w:after="0" w:line="260"/>
        <w:ind w:left="240"/>
      </w:pPr>
      <w:r>
        <w:rPr>
          <w:rFonts w:ascii="Consolas" w:cs="Consolas" w:eastAsia="Consolas" w:hAnsi="Consolas"/>
          <w:sz w:val="18"/>
          <w:szCs w:val="18"/>
        </w:rPr>
        <w:t xml:space="preserve">  "api_key:revoke",</w:t>
      </w:r>
    </w:p>
    <w:p>
      <w:pPr>
        <w:shd w:fill="F5F5F5" w:val="clear"/>
        <w:spacing w:after="0" w:line="260"/>
        <w:ind w:left="240"/>
      </w:pPr>
      <w:r>
        <w:rPr>
          <w:rFonts w:ascii="Consolas" w:cs="Consolas" w:eastAsia="Consolas" w:hAnsi="Consolas"/>
          <w:sz w:val="18"/>
          <w:szCs w:val="18"/>
        </w:rPr>
        <w:t xml:space="preserve">  "integration:manage_credentials",</w:t>
      </w:r>
    </w:p>
    <w:p>
      <w:pPr>
        <w:shd w:fill="F5F5F5" w:val="clear"/>
        <w:spacing w:after="0" w:line="260"/>
        <w:ind w:left="240"/>
      </w:pPr>
      <w:r>
        <w:rPr>
          <w:rFonts w:ascii="Consolas" w:cs="Consolas" w:eastAsia="Consolas" w:hAnsi="Consolas"/>
          <w:sz w:val="18"/>
          <w:szCs w:val="18"/>
        </w:rPr>
        <w:t xml:space="preserve">  "integration:write_config"</w:t>
      </w:r>
    </w:p>
    <w:p>
      <w:pPr>
        <w:shd w:fill="F5F5F5" w:val="clear"/>
        <w:spacing w:after="0" w:line="260"/>
        <w:ind w:left="240"/>
      </w:pPr>
      <w:r>
        <w:rPr>
          <w:rFonts w:ascii="Consolas" w:cs="Consolas" w:eastAsia="Consolas" w:hAnsi="Consolas"/>
          <w:sz w:val="18"/>
          <w:szCs w:val="18"/>
        </w:rPr>
        <w:t xml:space="preserve">]);</w:t>
      </w:r>
    </w:p>
    <w:p>
      <w:pPr>
        <w:spacing w:after="120" w:line="300"/>
      </w:pPr>
      <w:r>
        <w:rPr>
          <w:rFonts w:ascii="Calibri" w:cs="Calibri" w:eastAsia="Calibri" w:hAnsi="Calibri"/>
        </w:rPr>
        <w:t xml:space="preserve">The API key creation endpoint validates that no chosen permission is in this set. The creation UI hides forbidden permissions from the picker entirely. A compromised API key can read and write business data within its assigned permissions, but cannot pivot to admin operations.</w:t>
      </w:r>
    </w:p>
    <w:p>
      <w:pPr>
        <w:pStyle w:val="Heading2"/>
        <w:spacing w:after="160" w:before="320"/>
      </w:pPr>
      <w:r>
        <w:rPr>
          <w:rFonts w:ascii="Calibri" w:cs="Calibri" w:eastAsia="Calibri" w:hAnsi="Calibri"/>
          <w:b/>
          <w:bCs/>
          <w:color w:val="002A5C"/>
          <w:sz w:val="28"/>
          <w:szCs w:val="28"/>
        </w:rPr>
        <w:t xml:space="preserve">2.6  Concern C-11 resolution — Day 11 and Day 12 retrimming</w:t>
      </w:r>
    </w:p>
    <w:p>
      <w:pPr>
        <w:spacing w:after="120" w:line="300"/>
      </w:pPr>
      <w:r>
        <w:rPr>
          <w:rFonts w:ascii="Calibri" w:cs="Calibri" w:eastAsia="Calibri" w:hAnsi="Calibri"/>
        </w:rPr>
        <w:t xml:space="preserve">Day 11 was overloaded. The corrected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Day</w:t>
            </w:r>
          </w:p>
        </w:tc>
        <w:tc>
          <w:tcPr>
            <w:tcW w:type="dxa" w:w="42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Original v2.1 scope</w:t>
            </w:r>
          </w:p>
        </w:tc>
        <w:tc>
          <w:tcPr>
            <w:tcW w:type="dxa" w:w="42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Corrected scope</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11</w:t>
            </w:r>
          </w:p>
        </w:tc>
        <w:tc>
          <w:tcPr>
            <w:tcW w:type="dxa" w:w="42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Bug fix + missing tests + perf + CSV import + 30-day calendar UI + delivery status UI + runbook + onboarding guides</w:t>
            </w:r>
          </w:p>
        </w:tc>
        <w:tc>
          <w:tcPr>
            <w:tcW w:type="dxa" w:w="42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Bug fix + missing tests + perf + CSV import. UIs moved to Day 12. Runbook and onboarding guides remain (non-engineering work for Aqib and you).</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12</w:t>
            </w:r>
          </w:p>
        </w:tc>
        <w:tc>
          <w:tcPr>
            <w:tcW w:type="dxa" w:w="42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Reconciliation cron + admin views + credential rotation UX + dead-letter dashboard + pen test</w:t>
            </w:r>
          </w:p>
        </w:tc>
        <w:tc>
          <w:tcPr>
            <w:tcW w:type="dxa" w:w="42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30-day calendar UI + delivery status UI + reconciliation cron + end-date sweeper cron + admin views. Pen test moves to Day 13 morning before merchant onboarding.</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13</w:t>
            </w:r>
          </w:p>
        </w:tc>
        <w:tc>
          <w:tcPr>
            <w:tcW w:type="dxa" w:w="42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First pilot merchant onboarding</w:t>
            </w:r>
          </w:p>
        </w:tc>
        <w:tc>
          <w:tcPr>
            <w:tcW w:type="dxa" w:w="42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Pen test (morning) + first pilot merchant onboarding (afternoon).</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14</w:t>
            </w:r>
          </w:p>
        </w:tc>
        <w:tc>
          <w:tcPr>
            <w:tcW w:type="dxa" w:w="42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Merchants 2 + 3 + go-live</w:t>
            </w:r>
          </w:p>
        </w:tc>
        <w:tc>
          <w:tcPr>
            <w:tcW w:type="dxa" w:w="42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Unchanged.</w:t>
            </w:r>
          </w:p>
        </w:tc>
      </w:tr>
    </w:tbl>
    <w:p>
      <w:pPr>
        <w:pStyle w:val="Heading2"/>
        <w:spacing w:after="160" w:before="320"/>
      </w:pPr>
      <w:r>
        <w:rPr>
          <w:rFonts w:ascii="Calibri" w:cs="Calibri" w:eastAsia="Calibri" w:hAnsi="Calibri"/>
          <w:b/>
          <w:bCs/>
          <w:color w:val="002A5C"/>
          <w:sz w:val="28"/>
          <w:szCs w:val="28"/>
        </w:rPr>
        <w:t xml:space="preserve">2.7  Concern C-12 resolution — CSV import format spec</w:t>
      </w:r>
    </w:p>
    <w:p>
      <w:pPr>
        <w:pStyle w:val="Heading3"/>
        <w:spacing w:after="120" w:before="240"/>
      </w:pPr>
      <w:r>
        <w:rPr>
          <w:rFonts w:ascii="Calibri" w:cs="Calibri" w:eastAsia="Calibri" w:hAnsi="Calibri"/>
          <w:b/>
          <w:bCs/>
          <w:color w:val="002A5C"/>
          <w:sz w:val="24"/>
          <w:szCs w:val="24"/>
        </w:rPr>
        <w:t xml:space="preserve">Scope for pilot</w:t>
      </w:r>
    </w:p>
    <w:p>
      <w:pPr>
        <w:spacing w:after="120" w:line="300"/>
      </w:pPr>
      <w:r>
        <w:rPr>
          <w:rFonts w:ascii="Calibri" w:cs="Calibri" w:eastAsia="Calibri" w:hAnsi="Calibri"/>
        </w:rPr>
        <w:t xml:space="preserve">Admin-console-only. Transcorp staff uploads on behalf of merchant. Merchant-facing CSV upload UI remains deferred per §13.2.</w:t>
      </w:r>
    </w:p>
    <w:p>
      <w:pPr>
        <w:pStyle w:val="Heading3"/>
        <w:spacing w:after="120" w:before="240"/>
      </w:pPr>
      <w:r>
        <w:rPr>
          <w:rFonts w:ascii="Calibri" w:cs="Calibri" w:eastAsia="Calibri" w:hAnsi="Calibri"/>
          <w:b/>
          <w:bCs/>
          <w:color w:val="002A5C"/>
          <w:sz w:val="24"/>
          <w:szCs w:val="24"/>
        </w:rPr>
        <w:t xml:space="preserve">CSV columns (header row required, exact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5040"/>
      </w:tblGrid>
      <w:tr>
        <w:trPr>
          <w:tblHeader/>
        </w:trPr>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Column</w:t>
            </w:r>
          </w:p>
        </w:tc>
        <w:tc>
          <w:tcPr>
            <w:tcW w:type="dxa" w:w="16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Required?</w:t>
            </w:r>
          </w:p>
        </w:tc>
        <w:tc>
          <w:tcPr>
            <w:tcW w:type="dxa" w:w="50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Validation</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name</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Non-empty string, max 200 chars</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phone</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+971 E.164 format after normalisation; rejected if not normalisable</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email</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Valid email format if present</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address_line_1</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Non-empty</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address_line_2</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Optional</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district</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Non-empty (UAE-mandatory)</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city</w:t>
            </w:r>
          </w:p>
        </w:tc>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Default "Dubai" if blank</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delivery_notes</w:t>
            </w:r>
          </w:p>
        </w:tc>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No</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Optional, max 500 chars</w:t>
            </w:r>
          </w:p>
        </w:tc>
      </w:tr>
    </w:tbl>
    <w:p>
      <w:pPr>
        <w:pStyle w:val="Heading3"/>
        <w:spacing w:after="120" w:before="240"/>
      </w:pPr>
      <w:r>
        <w:rPr>
          <w:rFonts w:ascii="Calibri" w:cs="Calibri" w:eastAsia="Calibri" w:hAnsi="Calibri"/>
          <w:b/>
          <w:bCs/>
          <w:color w:val="002A5C"/>
          <w:sz w:val="24"/>
          <w:szCs w:val="24"/>
        </w:rPr>
        <w:t xml:space="preserve">Behaviour</w:t>
      </w:r>
    </w:p>
    <w:p>
      <w:pPr>
        <w:pStyle w:val="ListParagraph"/>
        <w:numPr>
          <w:ilvl w:val="0"/>
          <w:numId w:val="3"/>
        </w:numPr>
        <w:spacing w:after="80" w:line="280"/>
      </w:pPr>
      <w:r>
        <w:rPr>
          <w:rFonts w:ascii="Calibri" w:cs="Calibri" w:eastAsia="Calibri" w:hAnsi="Calibri"/>
        </w:rPr>
        <w:t xml:space="preserve">Max 1,000 rows per upload. Larger files split before upload.</w:t>
      </w:r>
    </w:p>
    <w:p>
      <w:pPr>
        <w:pStyle w:val="ListParagraph"/>
        <w:numPr>
          <w:ilvl w:val="0"/>
          <w:numId w:val="3"/>
        </w:numPr>
        <w:spacing w:after="80" w:line="280"/>
      </w:pPr>
      <w:r>
        <w:rPr>
          <w:rFonts w:ascii="Calibri" w:cs="Calibri" w:eastAsia="Calibri" w:hAnsi="Calibri"/>
        </w:rPr>
        <w:t xml:space="preserve">Dedup within file by (phone, address_line_1) — duplicate rows reported in the error report, only the first kept.</w:t>
      </w:r>
    </w:p>
    <w:p>
      <w:pPr>
        <w:pStyle w:val="ListParagraph"/>
        <w:numPr>
          <w:ilvl w:val="0"/>
          <w:numId w:val="3"/>
        </w:numPr>
        <w:spacing w:after="80" w:line="280"/>
      </w:pPr>
      <w:r>
        <w:rPr>
          <w:rFonts w:ascii="Calibri" w:cs="Calibri" w:eastAsia="Calibri" w:hAnsi="Calibri"/>
        </w:rPr>
        <w:t xml:space="preserve">Dedup against existing tenant data by phone — if a consignee with the same phone already exists, the row is reported as "skipped, already exists" and not modified.</w:t>
      </w:r>
    </w:p>
    <w:p>
      <w:pPr>
        <w:pStyle w:val="ListParagraph"/>
        <w:numPr>
          <w:ilvl w:val="0"/>
          <w:numId w:val="3"/>
        </w:numPr>
        <w:spacing w:after="80" w:line="280"/>
      </w:pPr>
      <w:r>
        <w:rPr>
          <w:rFonts w:ascii="Calibri" w:cs="Calibri" w:eastAsia="Calibri" w:hAnsi="Calibri"/>
        </w:rPr>
        <w:t xml:space="preserve">Atomic commit: either all valid rows insert or none. The error report lists all invalid rows with row number, column, and error message. The user fixes the CSV and retries.</w:t>
      </w:r>
    </w:p>
    <w:p>
      <w:pPr>
        <w:pStyle w:val="ListParagraph"/>
        <w:numPr>
          <w:ilvl w:val="0"/>
          <w:numId w:val="3"/>
        </w:numPr>
        <w:spacing w:after="80" w:line="280"/>
      </w:pPr>
      <w:r>
        <w:rPr>
          <w:rFonts w:ascii="Calibri" w:cs="Calibri" w:eastAsia="Calibri" w:hAnsi="Calibri"/>
        </w:rPr>
        <w:t xml:space="preserve">Geocoding runs synchronously per row during validation. Rows that fail geocoding land as geocode_pending (per C-08 disposition) and are not blocked from import.</w:t>
      </w:r>
    </w:p>
    <w:p>
      <w:pPr>
        <w:pStyle w:val="ListParagraph"/>
        <w:numPr>
          <w:ilvl w:val="0"/>
          <w:numId w:val="3"/>
        </w:numPr>
        <w:spacing w:after="80" w:line="280"/>
      </w:pPr>
      <w:r>
        <w:rPr>
          <w:rFonts w:ascii="Calibri" w:cs="Calibri" w:eastAsia="Calibri" w:hAnsi="Calibri"/>
        </w:rPr>
        <w:t xml:space="preserve">Import action emits consignees.bulk_imported audit event with row count, rejection count, and a hash of the file content for traceability.</w:t>
      </w:r>
    </w:p>
    <w:p>
      <w:pPr>
        <w:pStyle w:val="Heading2"/>
        <w:spacing w:after="160" w:before="320"/>
      </w:pPr>
      <w:r>
        <w:rPr>
          <w:rFonts w:ascii="Calibri" w:cs="Calibri" w:eastAsia="Calibri" w:hAnsi="Calibri"/>
          <w:b/>
          <w:bCs/>
          <w:color w:val="002A5C"/>
          <w:sz w:val="28"/>
          <w:szCs w:val="28"/>
        </w:rPr>
        <w:t xml:space="preserve">2.8  Concern C-16 resolution — logger PII field list</w:t>
      </w:r>
    </w:p>
    <w:p>
      <w:pPr>
        <w:spacing w:after="120" w:line="300"/>
      </w:pPr>
      <w:r>
        <w:rPr>
          <w:rFonts w:ascii="Calibri" w:cs="Calibri" w:eastAsia="Calibri" w:hAnsi="Calibri"/>
        </w:rPr>
        <w:t xml:space="preserve">Structured logger redacts these fields by name match (case-insensitive) anywhere in any logged object. Any new field added in the future that contains PII must be added to this list and a CI lint rule warns on suspicious-looking field names.</w:t>
      </w:r>
    </w:p>
    <w:p>
      <w:pPr>
        <w:pStyle w:val="Heading4"/>
        <w:spacing w:after="100" w:before="180"/>
      </w:pPr>
      <w:r>
        <w:rPr>
          <w:rFonts w:ascii="Calibri" w:cs="Calibri" w:eastAsia="Calibri" w:hAnsi="Calibri"/>
          <w:b/>
          <w:bCs/>
          <w:color w:val="4A4A4A"/>
          <w:sz w:val="22"/>
          <w:szCs w:val="22"/>
        </w:rPr>
        <w:t xml:space="preserve">Redacted fields (replaced with "[REDACTED]")</w:t>
      </w:r>
    </w:p>
    <w:p>
      <w:pPr>
        <w:shd w:fill="F5F5F5" w:val="clear"/>
        <w:spacing w:after="0" w:line="260"/>
        <w:ind w:left="240"/>
      </w:pPr>
      <w:r>
        <w:rPr>
          <w:rFonts w:ascii="Consolas" w:cs="Consolas" w:eastAsia="Consolas" w:hAnsi="Consolas"/>
          <w:sz w:val="18"/>
          <w:szCs w:val="18"/>
        </w:rPr>
        <w:t xml:space="preserve">export const REDACTED_FIELDS = new Set([</w:t>
      </w:r>
    </w:p>
    <w:p>
      <w:pPr>
        <w:shd w:fill="F5F5F5" w:val="clear"/>
        <w:spacing w:after="0" w:line="260"/>
        <w:ind w:left="240"/>
      </w:pPr>
      <w:r>
        <w:rPr>
          <w:rFonts w:ascii="Consolas" w:cs="Consolas" w:eastAsia="Consolas" w:hAnsi="Consolas"/>
          <w:sz w:val="18"/>
          <w:szCs w:val="18"/>
        </w:rPr>
        <w:t xml:space="preserve">  // Personal identifiers</w:t>
      </w:r>
    </w:p>
    <w:p>
      <w:pPr>
        <w:shd w:fill="F5F5F5" w:val="clear"/>
        <w:spacing w:after="0" w:line="260"/>
        <w:ind w:left="240"/>
      </w:pPr>
      <w:r>
        <w:rPr>
          <w:rFonts w:ascii="Consolas" w:cs="Consolas" w:eastAsia="Consolas" w:hAnsi="Consolas"/>
          <w:sz w:val="18"/>
          <w:szCs w:val="18"/>
        </w:rPr>
        <w:t xml:space="preserve">  "phone", "phoneNumber", "mobile", "name", "fullName",</w:t>
      </w:r>
    </w:p>
    <w:p>
      <w:pPr>
        <w:shd w:fill="F5F5F5" w:val="clear"/>
        <w:spacing w:after="0" w:line="260"/>
        <w:ind w:left="240"/>
      </w:pPr>
      <w:r>
        <w:rPr>
          <w:rFonts w:ascii="Consolas" w:cs="Consolas" w:eastAsia="Consolas" w:hAnsi="Consolas"/>
          <w:sz w:val="18"/>
          <w:szCs w:val="18"/>
        </w:rPr>
        <w:t xml:space="preserve">  "firstName", "lastName", "email",</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Address</w:t>
      </w:r>
    </w:p>
    <w:p>
      <w:pPr>
        <w:shd w:fill="F5F5F5" w:val="clear"/>
        <w:spacing w:after="0" w:line="260"/>
        <w:ind w:left="240"/>
      </w:pPr>
      <w:r>
        <w:rPr>
          <w:rFonts w:ascii="Consolas" w:cs="Consolas" w:eastAsia="Consolas" w:hAnsi="Consolas"/>
          <w:sz w:val="18"/>
          <w:szCs w:val="18"/>
        </w:rPr>
        <w:t xml:space="preserve">  "addressLine1", "addressLine2", "address_line_1",</w:t>
      </w:r>
    </w:p>
    <w:p>
      <w:pPr>
        <w:shd w:fill="F5F5F5" w:val="clear"/>
        <w:spacing w:after="0" w:line="260"/>
        <w:ind w:left="240"/>
      </w:pPr>
      <w:r>
        <w:rPr>
          <w:rFonts w:ascii="Consolas" w:cs="Consolas" w:eastAsia="Consolas" w:hAnsi="Consolas"/>
          <w:sz w:val="18"/>
          <w:szCs w:val="18"/>
        </w:rPr>
        <w:t xml:space="preserve">  "address_line_2", "district", "latitude", "longitude",</w:t>
      </w:r>
    </w:p>
    <w:p>
      <w:pPr>
        <w:shd w:fill="F5F5F5" w:val="clear"/>
        <w:spacing w:after="0" w:line="260"/>
        <w:ind w:left="240"/>
      </w:pPr>
      <w:r>
        <w:rPr>
          <w:rFonts w:ascii="Consolas" w:cs="Consolas" w:eastAsia="Consolas" w:hAnsi="Consolas"/>
          <w:sz w:val="18"/>
          <w:szCs w:val="18"/>
        </w:rPr>
        <w:t xml:space="preserve">  "lat", "lng",</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Credentials</w:t>
      </w:r>
    </w:p>
    <w:p>
      <w:pPr>
        <w:shd w:fill="F5F5F5" w:val="clear"/>
        <w:spacing w:after="0" w:line="260"/>
        <w:ind w:left="240"/>
      </w:pPr>
      <w:r>
        <w:rPr>
          <w:rFonts w:ascii="Consolas" w:cs="Consolas" w:eastAsia="Consolas" w:hAnsi="Consolas"/>
          <w:sz w:val="18"/>
          <w:szCs w:val="18"/>
        </w:rPr>
        <w:t xml:space="preserve">  "password", "secret", "clientSecret", "client_secret",</w:t>
      </w:r>
    </w:p>
    <w:p>
      <w:pPr>
        <w:shd w:fill="F5F5F5" w:val="clear"/>
        <w:spacing w:after="0" w:line="260"/>
        <w:ind w:left="240"/>
      </w:pPr>
      <w:r>
        <w:rPr>
          <w:rFonts w:ascii="Consolas" w:cs="Consolas" w:eastAsia="Consolas" w:hAnsi="Consolas"/>
          <w:sz w:val="18"/>
          <w:szCs w:val="18"/>
        </w:rPr>
        <w:t xml:space="preserve">  "apiKey", "api_key", "token", "authorization",</w:t>
      </w:r>
    </w:p>
    <w:p>
      <w:pPr>
        <w:shd w:fill="F5F5F5" w:val="clear"/>
        <w:spacing w:after="0" w:line="260"/>
        <w:ind w:left="240"/>
      </w:pPr>
      <w:r>
        <w:rPr>
          <w:rFonts w:ascii="Consolas" w:cs="Consolas" w:eastAsia="Consolas" w:hAnsi="Consolas"/>
          <w:sz w:val="18"/>
          <w:szCs w:val="18"/>
        </w:rPr>
        <w:t xml:space="preserve">  "accessToken", "refreshToken",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Webhook payloads</w:t>
      </w:r>
    </w:p>
    <w:p>
      <w:pPr>
        <w:shd w:fill="F5F5F5" w:val="clear"/>
        <w:spacing w:after="0" w:line="260"/>
        <w:ind w:left="240"/>
      </w:pPr>
      <w:r>
        <w:rPr>
          <w:rFonts w:ascii="Consolas" w:cs="Consolas" w:eastAsia="Consolas" w:hAnsi="Consolas"/>
          <w:sz w:val="18"/>
          <w:szCs w:val="18"/>
        </w:rPr>
        <w:t xml:space="preserve">  "rawPayload", "raw_payload",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Internal IDs that map to people</w:t>
      </w:r>
    </w:p>
    <w:p>
      <w:pPr>
        <w:shd w:fill="F5F5F5" w:val="clear"/>
        <w:spacing w:after="0" w:line="260"/>
        <w:ind w:left="240"/>
      </w:pPr>
      <w:r>
        <w:rPr>
          <w:rFonts w:ascii="Consolas" w:cs="Consolas" w:eastAsia="Consolas" w:hAnsi="Consolas"/>
          <w:sz w:val="18"/>
          <w:szCs w:val="18"/>
        </w:rPr>
        <w:t xml:space="preserve">  "deliveryInstructions", "delivery_instructions"</w:t>
      </w:r>
    </w:p>
    <w:p>
      <w:pPr>
        <w:shd w:fill="F5F5F5" w:val="clear"/>
        <w:spacing w:after="0" w:line="260"/>
        <w:ind w:left="240"/>
      </w:pPr>
      <w:r>
        <w:rPr>
          <w:rFonts w:ascii="Consolas" w:cs="Consolas" w:eastAsia="Consolas" w:hAnsi="Consolas"/>
          <w:sz w:val="18"/>
          <w:szCs w:val="18"/>
        </w:rPr>
        <w:t xml:space="preserve">]);</w:t>
      </w:r>
    </w:p>
    <w:p>
      <w:pPr>
        <w:pStyle w:val="Heading4"/>
        <w:spacing w:after="100" w:before="180"/>
      </w:pPr>
      <w:r>
        <w:rPr>
          <w:rFonts w:ascii="Calibri" w:cs="Calibri" w:eastAsia="Calibri" w:hAnsi="Calibri"/>
          <w:b/>
          <w:bCs/>
          <w:color w:val="4A4A4A"/>
          <w:sz w:val="22"/>
          <w:szCs w:val="22"/>
        </w:rPr>
        <w:t xml:space="preserve">Allowed in logs (these are safe identifiers)</w:t>
      </w:r>
    </w:p>
    <w:p>
      <w:pPr>
        <w:shd w:fill="F5F5F5" w:val="clear"/>
        <w:spacing w:after="0" w:line="260"/>
        <w:ind w:left="240"/>
      </w:pPr>
      <w:r>
        <w:rPr>
          <w:rFonts w:ascii="Consolas" w:cs="Consolas" w:eastAsia="Consolas" w:hAnsi="Consolas"/>
          <w:sz w:val="18"/>
          <w:szCs w:val="18"/>
        </w:rPr>
        <w:t xml:space="preserve">tenant_id, user_id, role_id, subscription_id, consignee_id,</w:t>
      </w:r>
    </w:p>
    <w:p>
      <w:pPr>
        <w:shd w:fill="F5F5F5" w:val="clear"/>
        <w:spacing w:after="0" w:line="260"/>
        <w:ind w:left="240"/>
      </w:pPr>
      <w:r>
        <w:rPr>
          <w:rFonts w:ascii="Consolas" w:cs="Consolas" w:eastAsia="Consolas" w:hAnsi="Consolas"/>
          <w:sz w:val="18"/>
          <w:szCs w:val="18"/>
        </w:rPr>
        <w:t xml:space="preserve">task_id, suitefleet_task_id, suitefleet_awb, idempotency_key,</w:t>
      </w:r>
    </w:p>
    <w:p>
      <w:pPr>
        <w:shd w:fill="F5F5F5" w:val="clear"/>
        <w:spacing w:after="0" w:line="260"/>
        <w:ind w:left="240"/>
      </w:pPr>
      <w:r>
        <w:rPr>
          <w:rFonts w:ascii="Consolas" w:cs="Consolas" w:eastAsia="Consolas" w:hAnsi="Consolas"/>
          <w:sz w:val="18"/>
          <w:szCs w:val="18"/>
        </w:rPr>
        <w:t xml:space="preserve">event_id, request_id, status, event_type, error_code</w:t>
      </w:r>
    </w:p>
    <w:p>
      <w:pPr>
        <w:pStyle w:val="Heading2"/>
        <w:spacing w:after="160" w:before="320"/>
      </w:pPr>
      <w:r>
        <w:rPr>
          <w:rFonts w:ascii="Calibri" w:cs="Calibri" w:eastAsia="Calibri" w:hAnsi="Calibri"/>
          <w:b/>
          <w:bCs/>
          <w:color w:val="002A5C"/>
          <w:sz w:val="28"/>
          <w:szCs w:val="28"/>
        </w:rPr>
        <w:t xml:space="preserve">2.9  Concern C-17 resolution — token cache key includes environment</w:t>
      </w:r>
    </w:p>
    <w:p>
      <w:pPr>
        <w:spacing w:after="120" w:line="300"/>
      </w:pPr>
      <w:r>
        <w:rPr>
          <w:rFonts w:ascii="Calibri" w:cs="Calibri" w:eastAsia="Calibri" w:hAnsi="Calibri"/>
        </w:rPr>
        <w:t xml:space="preserve">R-5 references the §5.6.1 OAuth token cache. The cache key is corrected to include both tenant_id and environment to prevent cross-environment token mixing.</w:t>
      </w:r>
    </w:p>
    <w:p>
      <w:pPr>
        <w:shd w:fill="F5F5F5" w:val="clear"/>
        <w:spacing w:after="0" w:line="260"/>
        <w:ind w:left="240"/>
      </w:pPr>
      <w:r>
        <w:rPr>
          <w:rFonts w:ascii="Consolas" w:cs="Consolas" w:eastAsia="Consolas" w:hAnsi="Consolas"/>
          <w:sz w:val="18"/>
          <w:szCs w:val="18"/>
        </w:rPr>
        <w:t xml:space="preserve">// Old (broken) cache key:</w:t>
      </w:r>
    </w:p>
    <w:p>
      <w:pPr>
        <w:shd w:fill="F5F5F5" w:val="clear"/>
        <w:spacing w:after="0" w:line="260"/>
        <w:ind w:left="240"/>
      </w:pPr>
      <w:r>
        <w:rPr>
          <w:rFonts w:ascii="Consolas" w:cs="Consolas" w:eastAsia="Consolas" w:hAnsi="Consolas"/>
          <w:sz w:val="18"/>
          <w:szCs w:val="18"/>
        </w:rPr>
        <w:t xml:space="preserve">//   sf:token:${creds.accountId}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New (correct) cache key:</w:t>
      </w:r>
    </w:p>
    <w:p>
      <w:pPr>
        <w:shd w:fill="F5F5F5" w:val="clear"/>
        <w:spacing w:after="0" w:line="260"/>
        <w:ind w:left="240"/>
      </w:pPr>
      <w:r>
        <w:rPr>
          <w:rFonts w:ascii="Consolas" w:cs="Consolas" w:eastAsia="Consolas" w:hAnsi="Consolas"/>
          <w:sz w:val="18"/>
          <w:szCs w:val="18"/>
        </w:rPr>
        <w:t xml:space="preserve">const cacheKey = `sf:token:${tenantId}:${environment}:${creds.accountId}`;</w:t>
      </w:r>
    </w:p>
    <w:p>
      <w:pPr>
        <w:pStyle w:val="Heading2"/>
        <w:spacing w:after="160" w:before="320"/>
      </w:pPr>
      <w:r>
        <w:rPr>
          <w:rFonts w:ascii="Calibri" w:cs="Calibri" w:eastAsia="Calibri" w:hAnsi="Calibri"/>
          <w:b/>
          <w:bCs/>
          <w:color w:val="002A5C"/>
          <w:sz w:val="28"/>
          <w:szCs w:val="28"/>
        </w:rPr>
        <w:t xml:space="preserve">2.10  Concern C-19 resolution — source_of_truth = "suitefleet" stub definition</w:t>
      </w:r>
    </w:p>
    <w:p>
      <w:pPr>
        <w:spacing w:after="120" w:line="300"/>
      </w:pPr>
      <w:r>
        <w:rPr>
          <w:rFonts w:ascii="Calibri" w:cs="Calibri" w:eastAsia="Calibri" w:hAnsi="Calibri"/>
        </w:rPr>
        <w:t xml:space="preserve">The tenant.source_of_truth column accepts planner or suitefleet. For pilot, all three merchants are forced to planner regardless of merchant request. The schema and JWT claim exist; the runtime behaviour for "suitefleet" mode is:</w:t>
      </w:r>
    </w:p>
    <w:p>
      <w:pPr>
        <w:pStyle w:val="ListParagraph"/>
        <w:numPr>
          <w:ilvl w:val="0"/>
          <w:numId w:val="3"/>
        </w:numPr>
        <w:spacing w:after="80" w:line="280"/>
      </w:pPr>
      <w:r>
        <w:rPr>
          <w:rFonts w:ascii="Calibri" w:cs="Calibri" w:eastAsia="Calibri" w:hAnsi="Calibri"/>
        </w:rPr>
        <w:t xml:space="preserve">Consignee CRUD endpoints in the portal return HTTP 501 with body {"error": "source_of_truth=suitefleet not enabled for pilot"}.</w:t>
      </w:r>
    </w:p>
    <w:p>
      <w:pPr>
        <w:pStyle w:val="ListParagraph"/>
        <w:numPr>
          <w:ilvl w:val="0"/>
          <w:numId w:val="3"/>
        </w:numPr>
        <w:spacing w:after="80" w:line="280"/>
      </w:pPr>
      <w:r>
        <w:rPr>
          <w:rFonts w:ascii="Calibri" w:cs="Calibri" w:eastAsia="Calibri" w:hAnsi="Calibri"/>
        </w:rPr>
        <w:t xml:space="preserve">Subscription endpoints work normally (subscriptions are always planner-owned).</w:t>
      </w:r>
    </w:p>
    <w:p>
      <w:pPr>
        <w:pStyle w:val="ListParagraph"/>
        <w:numPr>
          <w:ilvl w:val="0"/>
          <w:numId w:val="3"/>
        </w:numPr>
        <w:spacing w:after="80" w:line="280"/>
      </w:pPr>
      <w:r>
        <w:rPr>
          <w:rFonts w:ascii="Calibri" w:cs="Calibri" w:eastAsia="Calibri" w:hAnsi="Calibri"/>
        </w:rPr>
        <w:t xml:space="preserve">A banner in the portal's consignees page reads "This tenant operates in SuiteFleet-source mode (post-pilot feature)."</w:t>
      </w:r>
    </w:p>
    <w:p>
      <w:pPr>
        <w:pStyle w:val="ListParagraph"/>
        <w:numPr>
          <w:ilvl w:val="0"/>
          <w:numId w:val="3"/>
        </w:numPr>
        <w:spacing w:after="80" w:line="280"/>
      </w:pPr>
      <w:r>
        <w:rPr>
          <w:rFonts w:ascii="Calibri" w:cs="Calibri" w:eastAsia="Calibri" w:hAnsi="Calibri"/>
        </w:rPr>
        <w:t xml:space="preserve">No SuiteFleet GET-consignees implementation is shipped in pilot.</w:t>
      </w:r>
    </w:p>
    <w:p>
      <w:pPr>
        <w:spacing w:after="120" w:line="300"/>
      </w:pPr>
      <w:r>
        <w:rPr>
          <w:rFonts w:ascii="Calibri" w:cs="Calibri" w:eastAsia="Calibri" w:hAnsi="Calibri"/>
        </w:rPr>
        <w:t xml:space="preserve">Result: the model accommodates the future feature without shipping the feature itself. Post-pilot effort to enable: implement the GET-consignees adapter call, remove the 501s, switch a flag.</w:t>
      </w:r>
    </w:p>
    <w:p>
      <w:pPr>
        <w:pStyle w:val="Heading2"/>
        <w:spacing w:after="160" w:before="320"/>
      </w:pPr>
      <w:r>
        <w:rPr>
          <w:rFonts w:ascii="Calibri" w:cs="Calibri" w:eastAsia="Calibri" w:hAnsi="Calibri"/>
          <w:b/>
          <w:bCs/>
          <w:color w:val="002A5C"/>
          <w:sz w:val="28"/>
          <w:szCs w:val="28"/>
        </w:rPr>
        <w:t xml:space="preserve">2.11  Concern C-20 resolution — scalability claim corrected</w:t>
      </w:r>
    </w:p>
    <w:p>
      <w:pPr>
        <w:spacing w:after="120" w:line="300"/>
      </w:pPr>
      <w:r>
        <w:rPr>
          <w:rFonts w:ascii="Calibri" w:cs="Calibri" w:eastAsia="Calibri" w:hAnsi="Calibri"/>
        </w:rPr>
        <w:t xml:space="preserve">The v2.1 §9.4.3 claim is corrected 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25900" w:sz="24"/>
              <w:bottom w:val="none" w:color="FFFFFF" w:sz="0"/>
              <w:right w:val="none" w:color="FFFFFF" w:sz="0"/>
            </w:tcBorders>
            <w:shd w:fill="FFF4E5" w:val="clear"/>
            <w:tcMar>
              <w:top w:type="dxa" w:w="160"/>
              <w:left w:type="dxa" w:w="200"/>
              <w:bottom w:type="dxa" w:w="160"/>
              <w:right w:type="dxa" w:w="200"/>
            </w:tcMar>
          </w:tcPr>
          <w:p>
            <w:pPr>
              <w:spacing w:after="80"/>
            </w:pPr>
            <w:r>
              <w:rPr>
                <w:rFonts w:ascii="Calibri" w:cs="Calibri" w:eastAsia="Calibri" w:hAnsi="Calibri"/>
                <w:b/>
                <w:bCs/>
                <w:color w:val="B25900"/>
                <w:sz w:val="22"/>
                <w:szCs w:val="22"/>
              </w:rPr>
              <w:t xml:space="preserve">Corrected scalability claim</w:t>
            </w:r>
          </w:p>
          <w:p>
            <w:pPr>
              <w:spacing w:after="0" w:line="280"/>
            </w:pPr>
            <w:r>
              <w:rPr>
                <w:rFonts w:ascii="Calibri" w:cs="Calibri" w:eastAsia="Calibri" w:hAnsi="Calibri"/>
              </w:rPr>
              <w:t xml:space="preserve">At ~3× pilot scale (10 merchants, ~30,000 deliveries/day, ~150,000 webhooks/day) this architecture continues to operate without re-architecture; pilot cost roughly triples to $250–400/month. Beyond ~3×, the binding constraint is the per-tenant SuiteFleet rate limit interacting with Vercel function execution-time ceilings; the task-pusher worker must be extracted to a long-running runtime such as Railway or AWS ECS, and per-tenant cron staggering becomes necessary. The webhook processor and audit-log partitioning are secondary changes. The first item is added to the §13 deferred list with trigger condition "second large merchant onboards."</w:t>
            </w:r>
          </w:p>
        </w:tc>
      </w:tr>
    </w:tbl>
    <w:p>
      <w:pPr>
        <w:pStyle w:val="Heading1"/>
        <w:pageBreakBefore/>
        <w:spacing w:after="200" w:before="480"/>
      </w:pPr>
      <w:r>
        <w:rPr>
          <w:rFonts w:ascii="Calibri" w:cs="Calibri" w:eastAsia="Calibri" w:hAnsi="Calibri"/>
          <w:b/>
          <w:bCs/>
          <w:color w:val="002A5C"/>
          <w:sz w:val="36"/>
          <w:szCs w:val="36"/>
        </w:rPr>
        <w:t xml:space="preserve">3 · Day-by-day updates to the sprint plan</w:t>
      </w:r>
    </w:p>
    <w:p>
      <w:pPr>
        <w:spacing w:after="120" w:line="300"/>
      </w:pPr>
      <w:r>
        <w:rPr>
          <w:rFonts w:ascii="Calibri" w:cs="Calibri" w:eastAsia="Calibri" w:hAnsi="Calibri"/>
        </w:rPr>
        <w:t xml:space="preserve">Concrete additions to each affected sprint day. Claude Code adds these to the relevant day's checklist when implementing.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Day</w:t>
            </w:r>
          </w:p>
        </w:tc>
        <w:tc>
          <w:tcPr>
            <w:tcW w:type="dxa" w:w="85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Additions from this resolutions document</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Add QSTASH_TOKEN, QSTASH_CURRENT_SIGNING_KEY, RESEND_API_KEY, GOOGLE_MAPS_API_KEY to env. Logger PII redaction list (R-2.8) implemented in src/shared/logger.ts.</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2</w:t>
            </w:r>
          </w:p>
        </w:tc>
        <w:tc>
          <w:tcPr>
            <w:tcW w:type="dxa" w:w="85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 event schema (R-4) shipped with audit module. RLS tenant-isolation integration test (R-3) added. "At least one Tenant Admin" invariant (C-21). Permission catalogue includes system-only entries (R-1).</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3</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 beforeSend body-scrub for /api/internal/credentials (C-15). withTenant wrapper (R-3) is the canonical DB access pattern for the credentials module.</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5</w:t>
            </w:r>
          </w:p>
        </w:tc>
        <w:tc>
          <w:tcPr>
            <w:tcW w:type="dxa" w:w="85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Resend integration with retry + audit (C-06). Tenant onboarding admin console adds MFA reset action (C-13).</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6</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Geocoder fallback to geocode_pending (C-08). MP-13 (consignee deactivation cancels pushed tasks).</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7</w:t>
            </w:r>
          </w:p>
        </w:tc>
        <w:tc>
          <w:tcPr>
            <w:tcW w:type="dxa" w:w="85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 state machine includes ACTIVE → ENDED transition. Exception precedence rule (§2.4) tested. New rule MP-14 (push-failure auto-pause) tested. End_date sweeper logic implemented (cron itself runs Day 12).</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9</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QStash producer in nightly batch (R-5). Generate-tasks cron only — push consumer ships Day 10.</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10</w:t>
            </w:r>
          </w:p>
        </w:tc>
        <w:tc>
          <w:tcPr>
            <w:tcW w:type="dxa" w:w="85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QStash consumer for both webhook Stage-2 and integration push. Per-tenant rate limit on Stage-1 webhook ingress (C-01). Reattempt idempotency key suffix logic (§2.2).</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11</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CSV import per spec in §2.7. UIs (calendar, status) moved to Day 12 per §2.6.</w:t>
            </w:r>
          </w:p>
        </w:tc>
      </w:tr>
      <w:tr>
        <w:tc>
          <w:tcPr>
            <w:tcW w:type="dxa" w:w="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Day 12</w:t>
            </w:r>
          </w:p>
        </w:tc>
        <w:tc>
          <w:tcPr>
            <w:tcW w:type="dxa" w:w="85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30-day calendar UI, delivery status UI, reconciliation cron, end-date sweeper cron, admin views.</w:t>
            </w:r>
          </w:p>
        </w:tc>
      </w:tr>
      <w:tr>
        <w:tc>
          <w:tcPr>
            <w:tcW w:type="dxa" w:w="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Day 13</w:t>
            </w:r>
          </w:p>
        </w:tc>
        <w:tc>
          <w:tcPr>
            <w:tcW w:type="dxa" w:w="85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Pen test moved to morning. First merchant onboarding afternoon.</w:t>
            </w:r>
          </w:p>
        </w:tc>
      </w:tr>
    </w:tbl>
    <w:p>
      <w:pPr>
        <w:pStyle w:val="Heading1"/>
        <w:pageBreakBefore/>
        <w:spacing w:after="200" w:before="480"/>
      </w:pPr>
      <w:r>
        <w:rPr>
          <w:rFonts w:ascii="Calibri" w:cs="Calibri" w:eastAsia="Calibri" w:hAnsi="Calibri"/>
          <w:b/>
          <w:bCs/>
          <w:color w:val="002A5C"/>
          <w:sz w:val="36"/>
          <w:szCs w:val="36"/>
        </w:rPr>
        <w:t xml:space="preserve">4 · New environment variables</w:t>
      </w:r>
    </w:p>
    <w:p>
      <w:pPr>
        <w:spacing w:after="120" w:line="300"/>
      </w:pPr>
      <w:r>
        <w:rPr>
          <w:rFonts w:ascii="Calibri" w:cs="Calibri" w:eastAsia="Calibri" w:hAnsi="Calibri"/>
        </w:rPr>
        <w:t xml:space="preserve">Add these to .env.example alongside the existing variables.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UPSTASH QSTASH (durable queue — added in resolutions doc)</w:t>
      </w:r>
    </w:p>
    <w:p>
      <w:pPr>
        <w:shd w:fill="F5F5F5" w:val="clear"/>
        <w:spacing w:after="0" w:line="260"/>
        <w:ind w:left="240"/>
      </w:pPr>
      <w:r>
        <w:rPr>
          <w:rFonts w:ascii="Consolas" w:cs="Consolas" w:eastAsia="Consolas" w:hAnsi="Consolas"/>
          <w:sz w:val="18"/>
          <w:szCs w:val="18"/>
        </w:rPr>
        <w:t xml:space="preserve"># Used for task-push consumer and webhook Stage-2 consumer.</w:t>
      </w:r>
    </w:p>
    <w:p>
      <w:pPr>
        <w:shd w:fill="F5F5F5" w:val="clear"/>
        <w:spacing w:after="0" w:line="260"/>
        <w:ind w:left="240"/>
      </w:pPr>
      <w:r>
        <w:rPr>
          <w:rFonts w:ascii="Consolas" w:cs="Consolas" w:eastAsia="Consolas" w:hAnsi="Consolas"/>
          <w:sz w:val="18"/>
          <w:szCs w:val="18"/>
        </w:rPr>
        <w:t xml:space="preserve"># From: Upstash Console &gt; QStash</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QSTASH_TOKEN=eyJ...</w:t>
      </w:r>
    </w:p>
    <w:p>
      <w:pPr>
        <w:shd w:fill="F5F5F5" w:val="clear"/>
        <w:spacing w:after="0" w:line="260"/>
        <w:ind w:left="240"/>
      </w:pPr>
      <w:r>
        <w:rPr>
          <w:rFonts w:ascii="Consolas" w:cs="Consolas" w:eastAsia="Consolas" w:hAnsi="Consolas"/>
          <w:sz w:val="18"/>
          <w:szCs w:val="18"/>
        </w:rPr>
        <w:t xml:space="preserve">QSTASH_CURRENT_SIGNING_KEY=sig_...</w:t>
      </w:r>
    </w:p>
    <w:p>
      <w:pPr>
        <w:shd w:fill="F5F5F5" w:val="clear"/>
        <w:spacing w:after="0" w:line="260"/>
        <w:ind w:left="240"/>
      </w:pPr>
      <w:r>
        <w:rPr>
          <w:rFonts w:ascii="Consolas" w:cs="Consolas" w:eastAsia="Consolas" w:hAnsi="Consolas"/>
          <w:sz w:val="18"/>
          <w:szCs w:val="18"/>
        </w:rPr>
        <w:t xml:space="preserve">QSTASH_NEXT_SIGNING_KEY=sig_...   # for key rotation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(Resend, Google Maps already in env.example.v2.1.txt)</w:t>
      </w:r>
    </w:p>
    <w:p>
      <w:pPr>
        <w:pStyle w:val="Heading1"/>
        <w:pageBreakBefore/>
        <w:spacing w:after="200" w:before="480"/>
      </w:pPr>
      <w:r>
        <w:rPr>
          <w:rFonts w:ascii="Calibri" w:cs="Calibri" w:eastAsia="Calibri" w:hAnsi="Calibri"/>
          <w:b/>
          <w:bCs/>
          <w:color w:val="002A5C"/>
          <w:sz w:val="36"/>
          <w:szCs w:val="36"/>
        </w:rPr>
        <w:t xml:space="preserve">5 · Sign-off</w:t>
      </w:r>
    </w:p>
    <w:p>
      <w:pPr>
        <w:spacing w:after="120" w:line="300"/>
      </w:pPr>
      <w:r>
        <w:rPr>
          <w:rFonts w:ascii="Calibri" w:cs="Calibri" w:eastAsia="Calibri" w:hAnsi="Calibri"/>
        </w:rPr>
        <w:t xml:space="preserve">This resolutions document closes the six blocker-class items raised in Claude Code's Task 0 review of the v2.1 plan, and assigns explicit dispositions to all twenty-two concern-class items. The plan is now ready for execution.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What Claude Code does next</w:t>
            </w:r>
          </w:p>
          <w:p>
            <w:pPr>
              <w:spacing w:after="120" w:line="300"/>
            </w:pPr>
            <w:r>
              <w:rPr>
                <w:rFonts w:ascii="Calibri" w:cs="Calibri" w:eastAsia="Calibri" w:hAnsi="Calibri"/>
              </w:rPr>
              <w:t xml:space="preserve">1. Acknowledge this document and confirm it is treated as authoritative alongside </w:t>
            </w:r>
            <w:r>
              <w:rPr>
                <w:rFonts w:ascii="Consolas" w:cs="Consolas" w:eastAsia="Consolas" w:hAnsi="Consolas"/>
                <w:sz w:val="20"/>
                <w:szCs w:val="20"/>
              </w:rPr>
              <w:t xml:space="preserve">docs/plan.docx</w:t>
            </w:r>
            <w:r>
              <w:rPr>
                <w:rFonts w:ascii="Calibri" w:cs="Calibri" w:eastAsia="Calibri" w:hAnsi="Calibri"/>
              </w:rPr>
              <w:t xml:space="preserve">.</w:t>
            </w:r>
          </w:p>
          <w:p>
            <w:pPr>
              <w:spacing w:after="120" w:line="300"/>
            </w:pPr>
            <w:r>
              <w:rPr>
                <w:rFonts w:ascii="Calibri" w:cs="Calibri" w:eastAsia="Calibri" w:hAnsi="Calibri"/>
              </w:rPr>
              <w:t xml:space="preserve">2. Re-summarise the resolved blockers and the fix-on-the-day concerns assigned to each sprint day.</w:t>
            </w:r>
          </w:p>
          <w:p>
            <w:pPr>
              <w:spacing w:after="120" w:line="300"/>
            </w:pPr>
            <w:r>
              <w:rPr>
                <w:rFonts w:ascii="Calibri" w:cs="Calibri" w:eastAsia="Calibri" w:hAnsi="Calibri"/>
              </w:rPr>
              <w:t xml:space="preserve">3. Propose the first 10 Day 1 commits as originally requested in the Monday starter prompt — now incorporating the env var additions, the logger redaction list, and the QStash setup.</w:t>
            </w:r>
          </w:p>
          <w:p>
            <w:pPr>
              <w:spacing w:after="120" w:line="300"/>
            </w:pPr>
            <w:r>
              <w:rPr>
                <w:rFonts w:ascii="Calibri" w:cs="Calibri" w:eastAsia="Calibri" w:hAnsi="Calibri"/>
              </w:rPr>
              <w:t xml:space="preserve">4. Wait for engineering owner approval before writing code.</w:t>
            </w:r>
          </w:p>
        </w:tc>
      </w:tr>
    </w:tbl>
    <w:p>
      <w:pPr>
        <w:spacing w:after="120" w:line="300"/>
      </w:pPr>
      <w:r>
        <w:rPr>
          <w:rFonts w:ascii="Calibri" w:cs="Calibri" w:eastAsia="Calibri" w:hAnsi="Calibri"/>
        </w:rPr>
        <w:t xml:space="preserve">End of resolutions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8"/>
        <w:szCs w:val="18"/>
      </w:rPr>
      <w:t xml:space="preserve">Transcorp Engineering · Confidential ·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of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A5C" w:sz="6" w:space="4"/>
      </w:pBdr>
      <w:jc w:val="right"/>
    </w:pPr>
    <w:r>
      <w:rPr>
        <w:rFonts w:ascii="Calibri" w:cs="Calibri" w:eastAsia="Calibri" w:hAnsi="Calibri"/>
        <w:color w:val="4A4A4A"/>
        <w:sz w:val="18"/>
        <w:szCs w:val="18"/>
      </w:rPr>
      <w:t xml:space="preserve">Plan v2.1 Resolutions · Authoritative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02A5C"/>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02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2A5C"/>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Planner · Plan v2.1 Resolutions</dc:title>
  <dc:creator>Transcorp Engineering · Solution Architect</dc:creator>
  <dc:description>Targeted addendum resolving six blocker-class items from Claude Code Task 0 review</dc:description>
  <cp:lastModifiedBy>Un-named</cp:lastModifiedBy>
  <cp:revision>1</cp:revision>
  <dcterms:created xsi:type="dcterms:W3CDTF">2026-04-25T08:33:13.945Z</dcterms:created>
  <dcterms:modified xsi:type="dcterms:W3CDTF">2026-04-25T08:33:13.946Z</dcterms:modified>
</cp:coreProperties>
</file>

<file path=docProps/custom.xml><?xml version="1.0" encoding="utf-8"?>
<Properties xmlns="http://schemas.openxmlformats.org/officeDocument/2006/custom-properties" xmlns:vt="http://schemas.openxmlformats.org/officeDocument/2006/docPropsVTypes"/>
</file>