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i/>
          <w:iCs/>
          <w:color w:val="2F2F2F"/>
          <w:sz w:val="18"/>
          <w:szCs w:val="18"/>
        </w:rPr>
        <w:t>By William Zola, Lead Technical Support Engineer at MongoDB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这篇文章是系列的最后一篇。在第一篇文章里，我介绍了三种针对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“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一对多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 ”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关系建模的基础方案。在第二篇文章中，我介绍了对基础方案的扩展：双向关联和反范式化。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反范式可以让你避免一些应用层级别的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join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，但是这也会让更新变的更复杂，开销更大。不过冗余那些读取频率远远大于更新频率的字段还是值得的。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如果你还没有读过前两篇文章，欢迎一览。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让我们回顾下这些方案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你可以采取内嵌，或者建立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one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端或者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N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端的引用，也可以三者兼而有之。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你可以在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one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端或者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N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端冗余多个字段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下面这些是你需要谨记的：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1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、优先考虑内嵌，除非有什么迫不得已的原因。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2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、需要单独访问一个对象，那这个对象就不适合被内嵌到其他对象中。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3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、数组不应该无限制增长。如果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many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端有数百个文档对象就不要去内嵌他们可以采用引用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ObjectID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的方案；如果有数千个文档对象，那么就不要内嵌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ObjectID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的数组。该采取哪些方案取决于数组的大小。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4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、不要害怕应用层级别的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join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：如果索引建的正确并且通过投影条件（第二章提及）限制返回的结果，那么应用层级别的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join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并不会比关系数据库中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join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开销大多少。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5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、在进行反范式设计时请先确认读写比。一个几乎不更改只是读取的字段才适合冗余到其他对象中。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6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、在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mongodb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中如何对你的数据建模，取决于你的应用程序如何去访问它们。数据的结构要去适应你的程序的读写场景。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b/>
          <w:bCs/>
          <w:color w:val="2F2F2F"/>
          <w:sz w:val="18"/>
          <w:szCs w:val="18"/>
        </w:rPr>
        <w:t>设计指南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当你在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MongoDB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中对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“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一对多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”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关系进行建模，你有很多的方案可供选择，所以你必须很谨慎的去考虑数据的结构。下面这些问题是你必须认真思考的：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关系中集合的规模有多大：是一对很少，很多，还是非常多？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对于一对多中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”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多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“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的那一端，是否需要单独的访问它们，还是说它们只会在父对象的上下文中被访问。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被冗余的字段的读写的比例是多少？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b/>
          <w:bCs/>
          <w:color w:val="2F2F2F"/>
          <w:sz w:val="18"/>
          <w:szCs w:val="18"/>
        </w:rPr>
        <w:t>数据建模设计指南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lastRenderedPageBreak/>
        <w:t>在一对很少的情况下，你可以在父文档中内嵌数组。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在一对很多或者需要单独访问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“N”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端的数据时，你可以采用数组引用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ObjectID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的方式。如果可以加速你的访问也可以在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“N”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端使用父引用。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在一对非常多的情况下，可以在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“N”</w:t>
      </w:r>
      <w:r>
        <w:rPr>
          <w:rFonts w:ascii="Lucida Sans Unicode" w:hAnsi="Lucida Sans Unicode" w:cs="Lucida Sans Unicode"/>
          <w:color w:val="2F2F2F"/>
          <w:sz w:val="18"/>
          <w:szCs w:val="18"/>
        </w:rPr>
        <w:t>端使用父引用。</w:t>
      </w:r>
    </w:p>
    <w:p w:rsidR="007F43A7" w:rsidRDefault="007F43A7" w:rsidP="007F43A7">
      <w:pPr>
        <w:pStyle w:val="a5"/>
        <w:shd w:val="clear" w:color="auto" w:fill="FFFFFF"/>
        <w:spacing w:before="0" w:beforeAutospacing="0" w:after="288" w:afterAutospacing="0" w:line="313" w:lineRule="atLeast"/>
        <w:jc w:val="both"/>
        <w:rPr>
          <w:rFonts w:ascii="Lucida Sans Unicode" w:hAnsi="Lucida Sans Unicode" w:cs="Lucida Sans Unicode"/>
          <w:color w:val="2F2F2F"/>
          <w:sz w:val="18"/>
          <w:szCs w:val="18"/>
        </w:rPr>
      </w:pPr>
      <w:r>
        <w:rPr>
          <w:rFonts w:ascii="Lucida Sans Unicode" w:hAnsi="Lucida Sans Unicode" w:cs="Lucida Sans Unicode"/>
          <w:color w:val="2F2F2F"/>
          <w:sz w:val="18"/>
          <w:szCs w:val="18"/>
        </w:rPr>
        <w:t>如果你打算在你的设计中引入冗余等反范式设计，那么你必须确保那些冗余的数据读取的频率远远大于更新的频率。而且你也不需要很强的一致性。因为反范式化的设计会让你在更新冗余字段时付出一定的代价（更慢，非原子化）</w:t>
      </w:r>
    </w:p>
    <w:p w:rsidR="00DF4BA6" w:rsidRDefault="00DF4BA6"/>
    <w:sectPr w:rsidR="00DF4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BA6" w:rsidRDefault="00DF4BA6" w:rsidP="007F43A7">
      <w:r>
        <w:separator/>
      </w:r>
    </w:p>
  </w:endnote>
  <w:endnote w:type="continuationSeparator" w:id="1">
    <w:p w:rsidR="00DF4BA6" w:rsidRDefault="00DF4BA6" w:rsidP="007F43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BA6" w:rsidRDefault="00DF4BA6" w:rsidP="007F43A7">
      <w:r>
        <w:separator/>
      </w:r>
    </w:p>
  </w:footnote>
  <w:footnote w:type="continuationSeparator" w:id="1">
    <w:p w:rsidR="00DF4BA6" w:rsidRDefault="00DF4BA6" w:rsidP="007F43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43A7"/>
    <w:rsid w:val="007F43A7"/>
    <w:rsid w:val="00DF4B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4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43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4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43A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F43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董楠</dc:creator>
  <cp:keywords/>
  <dc:description/>
  <cp:lastModifiedBy>董楠</cp:lastModifiedBy>
  <cp:revision>2</cp:revision>
  <dcterms:created xsi:type="dcterms:W3CDTF">2015-09-30T05:14:00Z</dcterms:created>
  <dcterms:modified xsi:type="dcterms:W3CDTF">2015-09-30T05:14:00Z</dcterms:modified>
</cp:coreProperties>
</file>