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Adverse Event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First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Last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Severity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of transfusion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PC-05834A41B9AB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PC-24F425038FAE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Feb 22, 2023</w:t>
            </w:r>
          </w:p>
        </w:tc>
      </w:tr>
      <w:tr>
        <w:trPr>
          <w:cantSplit/>
        </w:trPr>
        <w:tc>
          <w:p>
            <w:r>
              <w:t xml:space="preserve">PC-FF2B89BBF787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Dec 21, 2022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2:43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Adverse Event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2024-01-08T01:43:54.404Z</dcterms:created>
  <dcterms:modified xsi:type="dcterms:W3CDTF">2024-01-08T01:43:54.404Z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