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2AA" w:rsidRPr="008D72AA" w:rsidRDefault="008D72AA" w:rsidP="008D72A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b/>
          <w:bCs/>
          <w:sz w:val="28"/>
          <w:szCs w:val="28"/>
        </w:rPr>
        <w:t>Key Insights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 xml:space="preserve">The e-commerce platform generated </w:t>
      </w:r>
      <w:proofErr w:type="gramStart"/>
      <w:r w:rsidRPr="008D72AA">
        <w:rPr>
          <w:rFonts w:ascii="Times New Roman" w:eastAsia="Times New Roman" w:hAnsi="Times New Roman" w:cs="Times New Roman"/>
          <w:sz w:val="28"/>
          <w:szCs w:val="28"/>
        </w:rPr>
        <w:t>a total</w:t>
      </w:r>
      <w:proofErr w:type="gramEnd"/>
      <w:r w:rsidRPr="008D72AA">
        <w:rPr>
          <w:rFonts w:ascii="Times New Roman" w:eastAsia="Times New Roman" w:hAnsi="Times New Roman" w:cs="Times New Roman"/>
          <w:sz w:val="28"/>
          <w:szCs w:val="28"/>
        </w:rPr>
        <w:t xml:space="preserve"> revenue of $25.16 million from 50,000 transactions, with an average purchase amount of $503.16 per transaction.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>Revenue is fairly evenly distributed across countries, with France leading at $2.55 million, only about 3% higher than the lowest-performing country, UK ($2.47 million) — indicating no single market dominates.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2AA">
        <w:rPr>
          <w:rFonts w:ascii="Times New Roman" w:eastAsia="Times New Roman" w:hAnsi="Times New Roman" w:cs="Times New Roman"/>
          <w:sz w:val="28"/>
          <w:szCs w:val="28"/>
        </w:rPr>
        <w:t>Sports was</w:t>
      </w:r>
      <w:proofErr w:type="gramEnd"/>
      <w:r w:rsidRPr="008D72AA">
        <w:rPr>
          <w:rFonts w:ascii="Times New Roman" w:eastAsia="Times New Roman" w:hAnsi="Times New Roman" w:cs="Times New Roman"/>
          <w:sz w:val="28"/>
          <w:szCs w:val="28"/>
        </w:rPr>
        <w:t xml:space="preserve"> the best-performing product category, generating $3.20 million in revenue, closely followed by Toys and Books — while Beauty had the lowest revenue at $3.06 million.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>Customer spending behavior is consistent across all age groups, with average purchase amounts ranging narrowly between $501.86 and $505.15 — suggesting age is not a strong factor in how much a customer spends.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>Sales volume remained stable throughout the year, with monthly transactions ranging between about 3,918 and 4,271 — showing no strong seasonal spikes (e.g., no major holiday surge).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>Payment method preference varies by country — for example, UPI is most popular in Canada and Australia, while Net Banking leads in Japan and Debit Cards dominate in Germany and the USA — showing no single global payment method fits all markets.</w:t>
      </w:r>
    </w:p>
    <w:p w:rsidR="008D72AA" w:rsidRPr="008D72AA" w:rsidRDefault="008D72AA" w:rsidP="008D72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72AA">
        <w:rPr>
          <w:rFonts w:ascii="Times New Roman" w:eastAsia="Times New Roman" w:hAnsi="Times New Roman" w:cs="Times New Roman"/>
          <w:sz w:val="28"/>
          <w:szCs w:val="28"/>
        </w:rPr>
        <w:t>Each country in the dataset had exactly 100 unique customers, suggesting this is a structured/synthetic dataset rather than raw real-world data — a useful observation for context when interpreting results.</w:t>
      </w:r>
    </w:p>
    <w:p w:rsidR="008D72AA" w:rsidRPr="008D72AA" w:rsidRDefault="008D72AA" w:rsidP="008D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42F" w:rsidRPr="00AF242F" w:rsidRDefault="00AF242F" w:rsidP="003E702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1BCE" w:rsidRPr="003E7029" w:rsidRDefault="00701BCE" w:rsidP="003E7029">
      <w:pPr>
        <w:jc w:val="both"/>
        <w:rPr>
          <w:sz w:val="28"/>
          <w:szCs w:val="28"/>
        </w:rPr>
      </w:pPr>
    </w:p>
    <w:sectPr w:rsidR="00701BCE" w:rsidRPr="003E7029" w:rsidSect="0070681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D17E0"/>
    <w:multiLevelType w:val="multilevel"/>
    <w:tmpl w:val="35BA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8D21E1"/>
    <w:multiLevelType w:val="multilevel"/>
    <w:tmpl w:val="121A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B381D"/>
    <w:rsid w:val="003E7029"/>
    <w:rsid w:val="006272BA"/>
    <w:rsid w:val="00701BCE"/>
    <w:rsid w:val="00706814"/>
    <w:rsid w:val="008D72AA"/>
    <w:rsid w:val="00AF242F"/>
    <w:rsid w:val="00B636CF"/>
    <w:rsid w:val="00C34FEF"/>
    <w:rsid w:val="00CB3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CF"/>
  </w:style>
  <w:style w:type="paragraph" w:styleId="Heading3">
    <w:name w:val="heading 3"/>
    <w:basedOn w:val="Normal"/>
    <w:link w:val="Heading3Char"/>
    <w:uiPriority w:val="9"/>
    <w:qFormat/>
    <w:rsid w:val="00701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1B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1BCE"/>
    <w:rPr>
      <w:b/>
      <w:bCs/>
    </w:rPr>
  </w:style>
  <w:style w:type="table" w:styleId="TableGrid">
    <w:name w:val="Table Grid"/>
    <w:basedOn w:val="TableNormal"/>
    <w:uiPriority w:val="59"/>
    <w:rsid w:val="00701B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-claude-response-body">
    <w:name w:val="font-claude-response-body"/>
    <w:basedOn w:val="Normal"/>
    <w:rsid w:val="00AF2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-empty">
    <w:name w:val="is-empty"/>
    <w:basedOn w:val="Normal"/>
    <w:rsid w:val="00AF2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9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0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4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4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4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8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5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</dc:creator>
  <cp:lastModifiedBy>qq</cp:lastModifiedBy>
  <cp:revision>7</cp:revision>
  <dcterms:created xsi:type="dcterms:W3CDTF">2026-08-03T06:04:00Z</dcterms:created>
  <dcterms:modified xsi:type="dcterms:W3CDTF">2026-08-03T06:14:00Z</dcterms:modified>
</cp:coreProperties>
</file>