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b/>
          <w:bCs/>
          <w:sz w:val="32"/>
          <w:szCs w:val="32"/>
          <w:u w:val="single"/>
          <w:lang w:eastAsia="zh-CN"/>
        </w:rPr>
        <w:t>信息与工程</w:t>
      </w:r>
      <w:r>
        <w:rPr>
          <w:rFonts w:hint="eastAsia" w:ascii="黑体" w:eastAsia="黑体" w:cs="黑体"/>
          <w:b/>
          <w:bCs/>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b/>
          <w:bCs/>
          <w:sz w:val="32"/>
          <w:szCs w:val="32"/>
          <w:u w:val="single"/>
          <w:lang w:eastAsia="zh-CN"/>
        </w:rPr>
        <w:t>计算机科学与技术</w:t>
      </w:r>
      <w:r>
        <w:rPr>
          <w:rFonts w:hint="eastAsia" w:ascii="黑体" w:eastAsia="黑体" w:cs="黑体"/>
          <w:b/>
          <w:bCs/>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b/>
          <w:bCs/>
          <w:sz w:val="32"/>
          <w:szCs w:val="32"/>
          <w:u w:val="single"/>
          <w:lang w:val="en-US" w:eastAsia="zh-CN"/>
        </w:rPr>
        <w:t>13</w:t>
      </w:r>
      <w:r>
        <w:rPr>
          <w:rFonts w:hint="eastAsia" w:ascii="黑体" w:eastAsia="黑体" w:cs="黑体"/>
          <w:b/>
          <w:bCs/>
          <w:sz w:val="32"/>
          <w:szCs w:val="32"/>
          <w:u w:val="single"/>
        </w:rPr>
        <w:t>本</w:t>
      </w:r>
      <w:r>
        <w:rPr>
          <w:rFonts w:hint="eastAsia" w:ascii="黑体" w:eastAsia="黑体" w:cs="黑体"/>
          <w:b/>
          <w:bCs/>
          <w:sz w:val="32"/>
          <w:szCs w:val="32"/>
          <w:u w:val="single"/>
          <w:lang w:eastAsia="zh-CN"/>
        </w:rPr>
        <w:t>计算机</w:t>
      </w:r>
      <w:r>
        <w:rPr>
          <w:rFonts w:hint="eastAsia" w:ascii="黑体" w:eastAsia="黑体" w:cs="黑体"/>
          <w:b/>
          <w:bCs/>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val="en-US" w:eastAsia="zh-CN"/>
        </w:rPr>
        <w:t>511321010110</w:t>
      </w:r>
      <w:r>
        <w:rPr>
          <w:rFonts w:ascii="黑体" w:eastAsia="黑体" w:cs="黑体"/>
          <w:b/>
          <w:bCs/>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eastAsia="zh-CN"/>
        </w:rPr>
        <w:t>张松周</w:t>
      </w:r>
      <w:r>
        <w:rPr>
          <w:rFonts w:ascii="黑体" w:eastAsia="黑体" w:cs="黑体"/>
          <w:b/>
          <w:bCs/>
          <w:sz w:val="32"/>
          <w:szCs w:val="32"/>
          <w:u w:val="single"/>
        </w:rPr>
        <w:t xml:space="preserve">    </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eastAsia="zh-CN"/>
        </w:rPr>
        <w:t>程东胜</w:t>
      </w:r>
      <w:r>
        <w:rPr>
          <w:rFonts w:ascii="黑体" w:eastAsia="黑体" w:cs="黑体"/>
          <w:b/>
          <w:bCs/>
          <w:sz w:val="32"/>
          <w:szCs w:val="32"/>
          <w:u w:val="single"/>
        </w:rPr>
        <w:t xml:space="preserve"> </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bookmarkStart w:id="70" w:name="_GoBack"/>
      <w:bookmarkEnd w:id="70"/>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3.6.6.1我的格局：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w:t>
      </w:r>
      <w:r>
        <w:rPr>
          <w:rFonts w:hint="eastAsia" w:ascii="Times New Roman" w:hAnsi="Times New Roman" w:cs="Times New Roman"/>
          <w:color w:val="000000"/>
          <w:kern w:val="2"/>
          <w:sz w:val="24"/>
          <w:szCs w:val="24"/>
          <w:lang w:val="en-US" w:eastAsia="zh-CN" w:bidi="ar-SA"/>
        </w:rPr>
        <w:t xml:space="preserve"> (2.3.1</w:t>
      </w:r>
      <w:r>
        <w:rPr>
          <w:rFonts w:hint="default" w:ascii="Times New Roman" w:hAnsi="Times New Roman" w:cs="Times New Roman" w:eastAsiaTheme="minorEastAsia"/>
          <w:color w:val="000000"/>
          <w:kern w:val="2"/>
          <w:sz w:val="24"/>
          <w:szCs w:val="24"/>
          <w:lang w:val="en-US" w:eastAsia="zh-CN" w:bidi="ar-SA"/>
        </w:rPr>
        <w:t xml:space="preserve"> </w:t>
      </w:r>
      <w:r>
        <w:rPr>
          <w:rFonts w:hint="eastAsia" w:ascii="Times New Roman" w:hAnsi="Times New Roman" w:cs="Times New Roman"/>
          <w:color w:val="000000"/>
          <w:kern w:val="2"/>
          <w:sz w:val="24"/>
          <w:szCs w:val="24"/>
          <w:lang w:val="en-US" w:eastAsia="zh-CN" w:bidi="ar-SA"/>
        </w:rPr>
        <w:t>)</w:t>
      </w:r>
      <w:r>
        <w:rPr>
          <w:rFonts w:hint="default" w:ascii="Times New Roman" w:hAnsi="Times New Roman" w:cs="Times New Roman" w:eastAsiaTheme="minorEastAsia"/>
          <w:color w:val="000000"/>
          <w:kern w:val="2"/>
          <w:sz w:val="24"/>
          <w:szCs w:val="24"/>
          <w:lang w:val="en-US" w:eastAsia="zh-CN" w:bidi="ar-SA"/>
        </w:rPr>
        <w:t>,javaee，eclipse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w:t>
      </w:r>
      <w:r>
        <w:rPr>
          <w:rFonts w:hint="eastAsia" w:asciiTheme="minorEastAsia" w:hAnsiTheme="minorEastAsia" w:cstheme="minorEastAsia"/>
          <w:b w:val="0"/>
          <w:bCs w:val="0"/>
          <w:color w:val="000000"/>
          <w:kern w:val="2"/>
          <w:sz w:val="24"/>
          <w:szCs w:val="24"/>
          <w:lang w:val="en-US" w:eastAsia="zh-CN" w:bidi="ar-SA"/>
        </w:rPr>
        <w:t>格局</w:t>
      </w:r>
      <w:r>
        <w:rPr>
          <w:rFonts w:hint="eastAsia" w:ascii="黑体" w:hAnsi="黑体" w:eastAsia="黑体" w:cs="黑体"/>
          <w:b w:val="0"/>
          <w:bCs w:val="0"/>
          <w:color w:val="000000"/>
          <w:kern w:val="2"/>
          <w:sz w:val="24"/>
          <w:szCs w:val="24"/>
          <w:lang w:val="en-US" w:eastAsia="zh-CN" w:bidi="ar-SA"/>
        </w:rPr>
        <w:t>：</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3.6.6.1我的格局流程图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5.2.5我的格局测试：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5.2.5我的格局测试流程图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both"/>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0F830A04"/>
    <w:rsid w:val="106B57E7"/>
    <w:rsid w:val="145A3939"/>
    <w:rsid w:val="16C14860"/>
    <w:rsid w:val="184A3B8B"/>
    <w:rsid w:val="194237D7"/>
    <w:rsid w:val="194D2DDF"/>
    <w:rsid w:val="1B295A7E"/>
    <w:rsid w:val="1C196BA8"/>
    <w:rsid w:val="1C681B3F"/>
    <w:rsid w:val="1DFC6A42"/>
    <w:rsid w:val="1EEB1646"/>
    <w:rsid w:val="1F32788A"/>
    <w:rsid w:val="20A407B2"/>
    <w:rsid w:val="20A926DD"/>
    <w:rsid w:val="24912F3B"/>
    <w:rsid w:val="2A2C4D44"/>
    <w:rsid w:val="2ABD5769"/>
    <w:rsid w:val="2B297CB5"/>
    <w:rsid w:val="2C2B3CB0"/>
    <w:rsid w:val="2D6169D8"/>
    <w:rsid w:val="30A54E8A"/>
    <w:rsid w:val="3273407E"/>
    <w:rsid w:val="332A6E51"/>
    <w:rsid w:val="338C48C1"/>
    <w:rsid w:val="350C65F1"/>
    <w:rsid w:val="35706FC5"/>
    <w:rsid w:val="36362CC6"/>
    <w:rsid w:val="36DE384B"/>
    <w:rsid w:val="36F11FC6"/>
    <w:rsid w:val="38EF5FED"/>
    <w:rsid w:val="39053B12"/>
    <w:rsid w:val="3BBE20C2"/>
    <w:rsid w:val="3CA0512B"/>
    <w:rsid w:val="3E300CB7"/>
    <w:rsid w:val="40916DFF"/>
    <w:rsid w:val="415B52BA"/>
    <w:rsid w:val="44B35A66"/>
    <w:rsid w:val="45E22007"/>
    <w:rsid w:val="494A303D"/>
    <w:rsid w:val="4AE34FF4"/>
    <w:rsid w:val="4B073F88"/>
    <w:rsid w:val="4CFA6C3E"/>
    <w:rsid w:val="4D5649F7"/>
    <w:rsid w:val="507753DE"/>
    <w:rsid w:val="53087D8A"/>
    <w:rsid w:val="53981299"/>
    <w:rsid w:val="53C907B8"/>
    <w:rsid w:val="55665FE1"/>
    <w:rsid w:val="55AA3D62"/>
    <w:rsid w:val="58427E5C"/>
    <w:rsid w:val="592166E0"/>
    <w:rsid w:val="59567233"/>
    <w:rsid w:val="59660B76"/>
    <w:rsid w:val="5B2A27FD"/>
    <w:rsid w:val="5C723D79"/>
    <w:rsid w:val="5D7021FF"/>
    <w:rsid w:val="5ED44B44"/>
    <w:rsid w:val="5FF71ED5"/>
    <w:rsid w:val="6071431B"/>
    <w:rsid w:val="60BB28C5"/>
    <w:rsid w:val="61A27E99"/>
    <w:rsid w:val="62BB738D"/>
    <w:rsid w:val="647C531D"/>
    <w:rsid w:val="65E04020"/>
    <w:rsid w:val="66777A97"/>
    <w:rsid w:val="6C667CDA"/>
    <w:rsid w:val="6D3F6564"/>
    <w:rsid w:val="70B75A4B"/>
    <w:rsid w:val="71CB5C03"/>
    <w:rsid w:val="71D04AE4"/>
    <w:rsid w:val="74DA02CB"/>
    <w:rsid w:val="75E046AE"/>
    <w:rsid w:val="798B08A6"/>
    <w:rsid w:val="7A3C792B"/>
    <w:rsid w:val="7C6057D0"/>
    <w:rsid w:val="7C675030"/>
    <w:rsid w:val="7DA60D48"/>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2017-05-07T08:59:17Z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