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visualistion.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50994996" w14:textId="19B0A3C7" w:rsidR="00B31CC5" w:rsidRPr="00076526" w:rsidRDefault="008C3B73" w:rsidP="00076526">
      <w:pPr>
        <w:pStyle w:val="SubTitle"/>
      </w:pPr>
      <w:r>
        <w:t xml:space="preserve">Your </w:t>
      </w:r>
      <w:r w:rsidR="00076526" w:rsidRPr="00076526">
        <w:t>Question 1</w:t>
      </w:r>
      <w:r w:rsidR="00976FCF">
        <w:t xml:space="preserve"> - </w:t>
      </w:r>
      <w:r w:rsidR="00976FCF" w:rsidRPr="00976FCF">
        <w:t xml:space="preserve">What is the trend in fatalities over </w:t>
      </w:r>
      <w:r w:rsidR="00976FCF">
        <w:t>the years?</w:t>
      </w:r>
    </w:p>
    <w:p w14:paraId="0BEC2B41" w14:textId="18FE55BD" w:rsidR="00076526" w:rsidRDefault="001E1A7D" w:rsidP="008C3B73">
      <w:pPr>
        <w:pStyle w:val="Body"/>
      </w:pPr>
      <w:r>
        <w:rPr>
          <w:noProof/>
        </w:rPr>
        <w:drawing>
          <wp:inline distT="0" distB="0" distL="0" distR="0" wp14:anchorId="702C0135" wp14:editId="75100301">
            <wp:extent cx="4572000" cy="2743200"/>
            <wp:effectExtent l="0" t="0" r="0" b="0"/>
            <wp:docPr id="6356855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E6F07F-7833-50E6-9AC7-4F8D594AA8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986E41" w14:textId="2059F8C8" w:rsidR="00505C33" w:rsidRDefault="00505C33" w:rsidP="008C3B73">
      <w:pPr>
        <w:pStyle w:val="Body"/>
      </w:pPr>
      <w:r>
        <w:t>Data used: Number of fatality column, Year column</w:t>
      </w:r>
    </w:p>
    <w:p w14:paraId="13CAEC3C" w14:textId="0FB94BAA" w:rsidR="001E1A7D" w:rsidRPr="008C3B73" w:rsidRDefault="001E1A7D" w:rsidP="008C3B73">
      <w:pPr>
        <w:pStyle w:val="Body"/>
      </w:pPr>
      <w:r>
        <w:t>The trend of car fatality over the years</w:t>
      </w:r>
    </w:p>
    <w:p w14:paraId="124FC95F" w14:textId="77777777" w:rsidR="00076526" w:rsidRPr="008C3B73" w:rsidRDefault="00076526" w:rsidP="008C3B73">
      <w:pPr>
        <w:pStyle w:val="Body"/>
      </w:pPr>
    </w:p>
    <w:p w14:paraId="77B18BA6" w14:textId="2629195E" w:rsidR="00076526" w:rsidRDefault="008C3B73" w:rsidP="008C3B73">
      <w:pPr>
        <w:pStyle w:val="SubTitle"/>
      </w:pPr>
      <w:r>
        <w:t xml:space="preserve">Your </w:t>
      </w:r>
      <w:r w:rsidR="00076526" w:rsidRPr="00076526">
        <w:t>Question 2</w:t>
      </w:r>
      <w:r w:rsidR="00793181">
        <w:t xml:space="preserve"> – Which state has the highest percentage of accidents?</w:t>
      </w:r>
    </w:p>
    <w:p w14:paraId="6837E632" w14:textId="6E1285F3" w:rsidR="00793181" w:rsidRDefault="00793181" w:rsidP="00793181">
      <w:pPr>
        <w:pStyle w:val="Body"/>
        <w:rPr>
          <w:lang w:val="en-US"/>
        </w:rPr>
      </w:pPr>
      <w:r>
        <w:rPr>
          <w:noProof/>
        </w:rPr>
        <w:drawing>
          <wp:inline distT="0" distB="0" distL="0" distR="0" wp14:anchorId="57A9A227" wp14:editId="438BC8A9">
            <wp:extent cx="4572000" cy="2743200"/>
            <wp:effectExtent l="0" t="0" r="0" b="0"/>
            <wp:docPr id="2027680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C9D2FA0-CC65-5D66-26FF-C2623A69B5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C430217" w14:textId="31690E5D" w:rsidR="00505C33" w:rsidRDefault="00505C33" w:rsidP="00793181">
      <w:pPr>
        <w:pStyle w:val="Body"/>
        <w:rPr>
          <w:lang w:val="en-US"/>
        </w:rPr>
      </w:pPr>
      <w:r>
        <w:rPr>
          <w:lang w:val="en-US"/>
        </w:rPr>
        <w:t>Data used: Crash ID column, State column</w:t>
      </w:r>
    </w:p>
    <w:p w14:paraId="453AA3C0" w14:textId="36A9D451" w:rsidR="00505C33" w:rsidRPr="00793181" w:rsidRDefault="00505C33" w:rsidP="00793181">
      <w:pPr>
        <w:pStyle w:val="Body"/>
        <w:rPr>
          <w:lang w:val="en-US"/>
        </w:rPr>
      </w:pPr>
      <w:r>
        <w:rPr>
          <w:lang w:val="en-US"/>
        </w:rPr>
        <w:t>NSW has the highest percentage of Australia’s state accidents.</w:t>
      </w:r>
    </w:p>
    <w:p w14:paraId="7D69C051" w14:textId="2E5AF90C" w:rsidR="00976FCF" w:rsidRPr="00976FCF" w:rsidRDefault="00976FCF" w:rsidP="00976FCF">
      <w:pPr>
        <w:pStyle w:val="Body"/>
        <w:rPr>
          <w:lang w:val="en-US"/>
        </w:rPr>
      </w:pPr>
    </w:p>
    <w:p w14:paraId="00843092" w14:textId="77777777" w:rsidR="008C3B73" w:rsidRPr="00076526" w:rsidRDefault="008C3B73" w:rsidP="008C3B73">
      <w:pPr>
        <w:pStyle w:val="Body"/>
      </w:pPr>
    </w:p>
    <w:p w14:paraId="11FCA2AE" w14:textId="3619F1F3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3</w:t>
      </w:r>
      <w:r w:rsidR="00505C33">
        <w:t xml:space="preserve"> – Which day of the week have the most number of accidents?</w:t>
      </w:r>
    </w:p>
    <w:p w14:paraId="69B6988B" w14:textId="604A7383" w:rsidR="008C3B73" w:rsidRDefault="00505C33" w:rsidP="008C3B73">
      <w:pPr>
        <w:pStyle w:val="Body"/>
      </w:pPr>
      <w:r>
        <w:rPr>
          <w:noProof/>
        </w:rPr>
        <w:drawing>
          <wp:inline distT="0" distB="0" distL="0" distR="0" wp14:anchorId="233E4C2C" wp14:editId="27FCF6D2">
            <wp:extent cx="4572000" cy="2743200"/>
            <wp:effectExtent l="0" t="0" r="0" b="0"/>
            <wp:docPr id="16294935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78DBEF-2A49-1DF5-A973-89C0A79D22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DA0D2FF" w14:textId="77777777" w:rsidR="00505C33" w:rsidRDefault="00505C33" w:rsidP="008C3B73">
      <w:pPr>
        <w:pStyle w:val="Body"/>
      </w:pPr>
    </w:p>
    <w:p w14:paraId="372695BA" w14:textId="347A957F" w:rsidR="00505C33" w:rsidRDefault="00505C33" w:rsidP="008C3B73">
      <w:pPr>
        <w:pStyle w:val="Body"/>
      </w:pPr>
      <w:r>
        <w:t>Data used: Crash ID column used, Day week column used</w:t>
      </w:r>
    </w:p>
    <w:p w14:paraId="245C7B5F" w14:textId="2658C913" w:rsidR="00505C33" w:rsidRPr="008C3B73" w:rsidRDefault="00505C33" w:rsidP="008C3B73">
      <w:pPr>
        <w:pStyle w:val="Body"/>
      </w:pPr>
      <w:r>
        <w:t>Saturday has the highest number of accidents.</w:t>
      </w:r>
    </w:p>
    <w:p w14:paraId="73366000" w14:textId="77777777" w:rsidR="00CC0ECA" w:rsidRDefault="00CC0ECA" w:rsidP="00B42BAE">
      <w:pPr>
        <w:pStyle w:val="Body"/>
      </w:pP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EC0B5" w14:textId="77777777" w:rsidR="0057408E" w:rsidRDefault="0057408E">
      <w:r>
        <w:separator/>
      </w:r>
    </w:p>
  </w:endnote>
  <w:endnote w:type="continuationSeparator" w:id="0">
    <w:p w14:paraId="25629912" w14:textId="77777777" w:rsidR="0057408E" w:rsidRDefault="0057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603E7" w14:textId="77777777" w:rsidR="0057408E" w:rsidRDefault="0057408E">
      <w:r>
        <w:separator/>
      </w:r>
    </w:p>
  </w:footnote>
  <w:footnote w:type="continuationSeparator" w:id="0">
    <w:p w14:paraId="764588B0" w14:textId="77777777" w:rsidR="0057408E" w:rsidRDefault="00574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3420">
    <w:abstractNumId w:val="1"/>
  </w:num>
  <w:num w:numId="2" w16cid:durableId="833953813">
    <w:abstractNumId w:val="0"/>
  </w:num>
  <w:num w:numId="3" w16cid:durableId="148184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1C4B57"/>
    <w:rsid w:val="001E1A7D"/>
    <w:rsid w:val="002E4A8B"/>
    <w:rsid w:val="00332F92"/>
    <w:rsid w:val="00382C21"/>
    <w:rsid w:val="003A4F73"/>
    <w:rsid w:val="003E410D"/>
    <w:rsid w:val="00505C33"/>
    <w:rsid w:val="00554C3F"/>
    <w:rsid w:val="0057408E"/>
    <w:rsid w:val="005848AE"/>
    <w:rsid w:val="00593537"/>
    <w:rsid w:val="00645C76"/>
    <w:rsid w:val="0069047B"/>
    <w:rsid w:val="006C4F5C"/>
    <w:rsid w:val="00704FC5"/>
    <w:rsid w:val="00727734"/>
    <w:rsid w:val="00793181"/>
    <w:rsid w:val="00865FF8"/>
    <w:rsid w:val="008C3B73"/>
    <w:rsid w:val="00927312"/>
    <w:rsid w:val="00976FCF"/>
    <w:rsid w:val="00B31CC5"/>
    <w:rsid w:val="00B3354B"/>
    <w:rsid w:val="00B352DA"/>
    <w:rsid w:val="00B42BAE"/>
    <w:rsid w:val="00CC0ECA"/>
    <w:rsid w:val="00CD42AA"/>
    <w:rsid w:val="00CD7DB3"/>
    <w:rsid w:val="00D34820"/>
    <w:rsid w:val="00DD7F41"/>
    <w:rsid w:val="00F03C8A"/>
    <w:rsid w:val="00F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u\OneDrive\Desktop\COS30045%20-%20DATA%20VISUALISATION\ardd_fatalities_Jan2020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u\OneDrive\Desktop\COS30045%20-%20DATA%20VISUALISATION\ardd_fatalities_Jan2020_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hu\OneDrive\Desktop\COS30045%20-%20DATA%20VISUALISATION\ardd_fatalities_Jan2020_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 sz="1400" b="1" i="0" u="none" strike="noStrike" baseline="0"/>
              <a:t>Trend of Fatalities Over Time (1989-2019)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Sheet2!$Q$10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Sheet2!$P$11:$P$43</c:f>
              <c:strCache>
                <c:ptCount val="32"/>
                <c:pt idx="0">
                  <c:v>1989</c:v>
                </c:pt>
                <c:pt idx="1">
                  <c:v>1990</c:v>
                </c:pt>
                <c:pt idx="2">
                  <c:v>1991</c:v>
                </c:pt>
                <c:pt idx="3">
                  <c:v>1992</c:v>
                </c:pt>
                <c:pt idx="4">
                  <c:v>1993</c:v>
                </c:pt>
                <c:pt idx="5">
                  <c:v>1994</c:v>
                </c:pt>
                <c:pt idx="6">
                  <c:v>1995</c:v>
                </c:pt>
                <c:pt idx="7">
                  <c:v>1996</c:v>
                </c:pt>
                <c:pt idx="8">
                  <c:v>1997</c:v>
                </c:pt>
                <c:pt idx="9">
                  <c:v>1998</c:v>
                </c:pt>
                <c:pt idx="10">
                  <c:v>1999</c:v>
                </c:pt>
                <c:pt idx="11">
                  <c:v>2000</c:v>
                </c:pt>
                <c:pt idx="12">
                  <c:v>2001</c:v>
                </c:pt>
                <c:pt idx="13">
                  <c:v>2002</c:v>
                </c:pt>
                <c:pt idx="14">
                  <c:v>2003</c:v>
                </c:pt>
                <c:pt idx="15">
                  <c:v>2004</c:v>
                </c:pt>
                <c:pt idx="16">
                  <c:v>2005</c:v>
                </c:pt>
                <c:pt idx="17">
                  <c:v>2006</c:v>
                </c:pt>
                <c:pt idx="18">
                  <c:v>2007</c:v>
                </c:pt>
                <c:pt idx="19">
                  <c:v>2008</c:v>
                </c:pt>
                <c:pt idx="20">
                  <c:v>2009</c:v>
                </c:pt>
                <c:pt idx="21">
                  <c:v>2010</c:v>
                </c:pt>
                <c:pt idx="22">
                  <c:v>2011</c:v>
                </c:pt>
                <c:pt idx="23">
                  <c:v>2012</c:v>
                </c:pt>
                <c:pt idx="24">
                  <c:v>2013</c:v>
                </c:pt>
                <c:pt idx="25">
                  <c:v>2014</c:v>
                </c:pt>
                <c:pt idx="26">
                  <c:v>2015</c:v>
                </c:pt>
                <c:pt idx="27">
                  <c:v>2016</c:v>
                </c:pt>
                <c:pt idx="28">
                  <c:v>2017</c:v>
                </c:pt>
                <c:pt idx="29">
                  <c:v>2018</c:v>
                </c:pt>
                <c:pt idx="30">
                  <c:v>2019</c:v>
                </c:pt>
                <c:pt idx="31">
                  <c:v>2020</c:v>
                </c:pt>
              </c:strCache>
            </c:strRef>
          </c:cat>
          <c:val>
            <c:numRef>
              <c:f>Sheet2!$Q$11:$Q$43</c:f>
              <c:numCache>
                <c:formatCode>General</c:formatCode>
                <c:ptCount val="32"/>
                <c:pt idx="0">
                  <c:v>2800</c:v>
                </c:pt>
                <c:pt idx="1">
                  <c:v>2331</c:v>
                </c:pt>
                <c:pt idx="2">
                  <c:v>2113</c:v>
                </c:pt>
                <c:pt idx="3">
                  <c:v>1974</c:v>
                </c:pt>
                <c:pt idx="4">
                  <c:v>1953</c:v>
                </c:pt>
                <c:pt idx="5">
                  <c:v>1928</c:v>
                </c:pt>
                <c:pt idx="6">
                  <c:v>2017</c:v>
                </c:pt>
                <c:pt idx="7">
                  <c:v>1970</c:v>
                </c:pt>
                <c:pt idx="8">
                  <c:v>1767</c:v>
                </c:pt>
                <c:pt idx="9">
                  <c:v>1755</c:v>
                </c:pt>
                <c:pt idx="10">
                  <c:v>1764</c:v>
                </c:pt>
                <c:pt idx="11">
                  <c:v>1817</c:v>
                </c:pt>
                <c:pt idx="12">
                  <c:v>1737</c:v>
                </c:pt>
                <c:pt idx="13">
                  <c:v>1715</c:v>
                </c:pt>
                <c:pt idx="14">
                  <c:v>1621</c:v>
                </c:pt>
                <c:pt idx="15">
                  <c:v>1583</c:v>
                </c:pt>
                <c:pt idx="16">
                  <c:v>1627</c:v>
                </c:pt>
                <c:pt idx="17">
                  <c:v>1598</c:v>
                </c:pt>
                <c:pt idx="18">
                  <c:v>1603</c:v>
                </c:pt>
                <c:pt idx="19">
                  <c:v>1437</c:v>
                </c:pt>
                <c:pt idx="20">
                  <c:v>1491</c:v>
                </c:pt>
                <c:pt idx="21">
                  <c:v>1353</c:v>
                </c:pt>
                <c:pt idx="22">
                  <c:v>1277</c:v>
                </c:pt>
                <c:pt idx="23">
                  <c:v>1300</c:v>
                </c:pt>
                <c:pt idx="24">
                  <c:v>1187</c:v>
                </c:pt>
                <c:pt idx="25">
                  <c:v>1151</c:v>
                </c:pt>
                <c:pt idx="26">
                  <c:v>1204</c:v>
                </c:pt>
                <c:pt idx="27">
                  <c:v>1292</c:v>
                </c:pt>
                <c:pt idx="28">
                  <c:v>1221</c:v>
                </c:pt>
                <c:pt idx="29">
                  <c:v>1135</c:v>
                </c:pt>
                <c:pt idx="30">
                  <c:v>1194</c:v>
                </c:pt>
                <c:pt idx="31">
                  <c:v>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6B-4AEC-8F62-8562AABF3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152336"/>
        <c:axId val="489141296"/>
      </c:lineChart>
      <c:catAx>
        <c:axId val="4891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141296"/>
        <c:crosses val="autoZero"/>
        <c:auto val="1"/>
        <c:lblAlgn val="ctr"/>
        <c:lblOffset val="100"/>
        <c:noMultiLvlLbl val="0"/>
      </c:catAx>
      <c:valAx>
        <c:axId val="48914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Number</a:t>
                </a:r>
                <a:r>
                  <a:rPr lang="en-MY" baseline="0"/>
                  <a:t> of deaths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1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Accidents in each Australian state</a:t>
            </a:r>
          </a:p>
        </c:rich>
      </c:tx>
      <c:layout>
        <c:manualLayout>
          <c:xMode val="edge"/>
          <c:yMode val="edge"/>
          <c:x val="0.12192344706911636"/>
          <c:y val="5.916447944006999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6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7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  <a:scene3d>
            <a:camera prst="orthographicFront"/>
            <a:lightRig rig="brightRoom" dir="t"/>
          </a:scene3d>
          <a:sp3d prstMaterial="flat">
            <a:bevelT w="50800" h="101600" prst="angle"/>
            <a:contourClr>
              <a:srgbClr val="000000"/>
            </a:contourClr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561A-4BCD-95B5-7A1838518EF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561A-4BCD-95B5-7A1838518EF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561A-4BCD-95B5-7A1838518EF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561A-4BCD-95B5-7A1838518EF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561A-4BCD-95B5-7A1838518EF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561A-4BCD-95B5-7A1838518EF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561A-4BCD-95B5-7A1838518EF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561A-4BCD-95B5-7A1838518EF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Sheet3!$A$4:$A$12</c:f>
              <c:strCache>
                <c:ptCount val="8"/>
                <c:pt idx="0">
                  <c:v>ACT</c:v>
                </c:pt>
                <c:pt idx="1">
                  <c:v>NSW</c:v>
                </c:pt>
                <c:pt idx="2">
                  <c:v>NT</c:v>
                </c:pt>
                <c:pt idx="3">
                  <c:v>Qld</c:v>
                </c:pt>
                <c:pt idx="4">
                  <c:v>SA</c:v>
                </c:pt>
                <c:pt idx="5">
                  <c:v>Tas</c:v>
                </c:pt>
                <c:pt idx="6">
                  <c:v>Vic</c:v>
                </c:pt>
                <c:pt idx="7">
                  <c:v>WA</c:v>
                </c:pt>
              </c:strCache>
            </c:strRef>
          </c:cat>
          <c:val>
            <c:numRef>
              <c:f>Sheet3!$B$4:$B$12</c:f>
              <c:numCache>
                <c:formatCode>General</c:formatCode>
                <c:ptCount val="8"/>
                <c:pt idx="0">
                  <c:v>462</c:v>
                </c:pt>
                <c:pt idx="1">
                  <c:v>15832</c:v>
                </c:pt>
                <c:pt idx="2">
                  <c:v>1586</c:v>
                </c:pt>
                <c:pt idx="3">
                  <c:v>10021</c:v>
                </c:pt>
                <c:pt idx="4">
                  <c:v>4391</c:v>
                </c:pt>
                <c:pt idx="5">
                  <c:v>1494</c:v>
                </c:pt>
                <c:pt idx="6">
                  <c:v>11205</c:v>
                </c:pt>
                <c:pt idx="7">
                  <c:v>6010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561A-4BCD-95B5-7A1838518EF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[ardd_fatalities_Jan2020_0.xlsx]Sheet2!PivotTable3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Which</a:t>
            </a:r>
            <a:r>
              <a:rPr lang="en-MY" baseline="0"/>
              <a:t> day have the most number of accidents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Sheet2!$AH$22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Sheet2!$AG$23:$AG$30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Sheet2!$AH$23:$AH$30</c:f>
              <c:numCache>
                <c:formatCode>General</c:formatCode>
                <c:ptCount val="7"/>
                <c:pt idx="0">
                  <c:v>8163</c:v>
                </c:pt>
                <c:pt idx="1">
                  <c:v>5905</c:v>
                </c:pt>
                <c:pt idx="2">
                  <c:v>5929</c:v>
                </c:pt>
                <c:pt idx="3">
                  <c:v>6405</c:v>
                </c:pt>
                <c:pt idx="4">
                  <c:v>6855</c:v>
                </c:pt>
                <c:pt idx="5">
                  <c:v>8390</c:v>
                </c:pt>
                <c:pt idx="6">
                  <c:v>9354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78-4358-99C0-019FEF6D40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3755200"/>
        <c:axId val="743747520"/>
      </c:barChart>
      <c:catAx>
        <c:axId val="743755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747520"/>
        <c:crosses val="autoZero"/>
        <c:auto val="1"/>
        <c:lblAlgn val="ctr"/>
        <c:lblOffset val="100"/>
        <c:noMultiLvlLbl val="0"/>
      </c:catAx>
      <c:valAx>
        <c:axId val="74374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755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Joshua King</cp:lastModifiedBy>
  <cp:revision>17</cp:revision>
  <dcterms:created xsi:type="dcterms:W3CDTF">2024-03-13T01:07:00Z</dcterms:created>
  <dcterms:modified xsi:type="dcterms:W3CDTF">2024-09-12T03:49:00Z</dcterms:modified>
</cp:coreProperties>
</file>