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1C2E" w:val="clear"/>
        <w:spacing w:after="0" w:before="2880"/>
      </w:pPr>
      <w:r>
        <w:rPr>
          <w:rFonts w:ascii="Arial" w:cs="Arial" w:eastAsia="Arial" w:hAnsi="Arial"/>
          <w:sz w:val="2"/>
          <w:szCs w:val="2"/>
        </w:rPr>
        <w:t xml:space="preserve"/>
      </w:r>
    </w:p>
    <w:p>
      <w:pPr>
        <w:shd w:fill="1C1C2E" w:val="clear"/>
        <w:spacing w:after="80" w:before="0"/>
        <w:jc w:val="center"/>
      </w:pPr>
      <w:r>
        <w:rPr>
          <w:rFonts w:ascii="Arial" w:cs="Arial" w:eastAsia="Arial" w:hAnsi="Arial"/>
          <w:b/>
          <w:bCs/>
          <w:caps w:val="false"/>
          <w:color w:val="FFFFFF"/>
          <w:sz w:val="56"/>
          <w:szCs w:val="56"/>
        </w:rPr>
        <w:t xml:space="preserve">JURASSIC ENGLISH™</w:t>
      </w:r>
    </w:p>
    <w:p>
      <w:pPr>
        <w:shd w:fill="1C1C2E" w:val="clear"/>
        <w:spacing w:after="80" w:before="40"/>
        <w:jc w:val="center"/>
      </w:pPr>
      <w:r>
        <w:rPr>
          <w:rFonts w:ascii="Arial" w:cs="Arial" w:eastAsia="Arial" w:hAnsi="Arial"/>
          <w:color w:val="B45309"/>
          <w:sz w:val="24"/>
          <w:szCs w:val="24"/>
        </w:rPr>
        <w:t xml:space="preserve">─────────────────────────────────</w:t>
      </w:r>
    </w:p>
    <w:p>
      <w:pPr>
        <w:shd w:fill="1C1C2E" w:val="clear"/>
        <w:spacing w:after="60" w:before="0"/>
        <w:jc w:val="center"/>
      </w:pPr>
      <w:r>
        <w:rPr>
          <w:rFonts w:ascii="Arial" w:cs="Arial" w:eastAsia="Arial" w:hAnsi="Arial"/>
          <w:b/>
          <w:bCs/>
          <w:color w:val="B45309"/>
          <w:sz w:val="44"/>
          <w:szCs w:val="44"/>
        </w:rPr>
        <w:t xml:space="preserve">Level 3: Expansion</w:t>
      </w:r>
    </w:p>
    <w:p>
      <w:pPr>
        <w:shd w:fill="1C1C2E" w:val="clear"/>
        <w:spacing w:after="80" w:before="0"/>
        <w:jc w:val="center"/>
      </w:pPr>
      <w:r>
        <w:rPr>
          <w:rFonts w:ascii="Arial" w:cs="Arial" w:eastAsia="Arial" w:hAnsi="Arial"/>
          <w:color w:val="A0AEC0"/>
          <w:sz w:val="26"/>
          <w:szCs w:val="26"/>
        </w:rPr>
        <w:t xml:space="preserve">Complex Texts. Deeper Thinking.</w:t>
      </w:r>
    </w:p>
    <w:p>
      <w:pPr>
        <w:shd w:fill="1C1C2E" w:val="clear"/>
        <w:spacing w:after="200" w:before="40"/>
        <w:jc w:val="center"/>
      </w:pPr>
      <w:r>
        <w:rPr>
          <w:rFonts w:ascii="Arial" w:cs="Arial" w:eastAsia="Arial" w:hAnsi="Arial"/>
          <w:color w:val="B45309"/>
          <w:sz w:val="24"/>
          <w:szCs w:val="24"/>
        </w:rPr>
        <w:t xml:space="preserve">─────────────────────────────────</w:t>
      </w:r>
    </w:p>
    <w:p>
      <w:pPr>
        <w:shd w:fill="1C1C2E" w:val="clear"/>
        <w:spacing w:after="200" w:before="0"/>
        <w:jc w:val="center"/>
      </w:pPr>
      <w:r>
        <w:rPr>
          <w:rFonts w:ascii="Arial" w:cs="Arial" w:eastAsia="Arial" w:hAnsi="Arial"/>
          <w:color w:val="FFFFFF"/>
          <w:sz w:val="22"/>
          <w:szCs w:val="22"/>
        </w:rPr>
        <w:t xml:space="preserve">Ages 10–12</w:t>
      </w:r>
      <w:r>
        <w:rPr>
          <w:rFonts w:ascii="Arial" w:cs="Arial" w:eastAsia="Arial" w:hAnsi="Arial"/>
          <w:color w:val="B45309"/>
          <w:sz w:val="22"/>
          <w:szCs w:val="22"/>
        </w:rPr>
        <w:t xml:space="preserve">   ·   </w:t>
      </w:r>
      <w:r>
        <w:rPr>
          <w:rFonts w:ascii="Arial" w:cs="Arial" w:eastAsia="Arial" w:hAnsi="Arial"/>
          <w:color w:val="FFFFFF"/>
          <w:sz w:val="22"/>
          <w:szCs w:val="22"/>
        </w:rPr>
        <w:t xml:space="preserve">CEFR A2 → B1</w:t>
      </w:r>
      <w:r>
        <w:rPr>
          <w:rFonts w:ascii="Arial" w:cs="Arial" w:eastAsia="Arial" w:hAnsi="Arial"/>
          <w:color w:val="B45309"/>
          <w:sz w:val="22"/>
          <w:szCs w:val="22"/>
        </w:rPr>
        <w:t xml:space="preserve">   ·   </w:t>
      </w:r>
      <w:r>
        <w:rPr>
          <w:rFonts w:ascii="Arial" w:cs="Arial" w:eastAsia="Arial" w:hAnsi="Arial"/>
          <w:color w:val="FFFFFF"/>
          <w:sz w:val="22"/>
          <w:szCs w:val="22"/>
        </w:rPr>
        <w:t xml:space="preserve">40 Lessons / Year</w:t>
      </w:r>
      <w:r>
        <w:rPr>
          <w:rFonts w:ascii="Arial" w:cs="Arial" w:eastAsia="Arial" w:hAnsi="Arial"/>
          <w:color w:val="B45309"/>
          <w:sz w:val="22"/>
          <w:szCs w:val="22"/>
        </w:rPr>
        <w:t xml:space="preserve">   ·   </w:t>
      </w:r>
      <w:r>
        <w:rPr>
          <w:rFonts w:ascii="Arial" w:cs="Arial" w:eastAsia="Arial" w:hAnsi="Arial"/>
          <w:color w:val="FFFFFF"/>
          <w:sz w:val="22"/>
          <w:szCs w:val="22"/>
        </w:rPr>
        <w:t xml:space="preserve">10 Core Texts</w:t>
      </w:r>
    </w:p>
    <w:p>
      <w:pPr>
        <w:shd w:fill="1C1C2E" w:val="clear"/>
        <w:spacing w:after="80" w:before="0"/>
        <w:jc w:val="center"/>
      </w:pPr>
      <w:r>
        <w:rPr>
          <w:rFonts w:ascii="Arial" w:cs="Arial" w:eastAsia="Arial" w:hAnsi="Arial"/>
          <w:b/>
          <w:bCs/>
          <w:caps w:val="false"/>
          <w:color w:val="718096"/>
          <w:sz w:val="22"/>
          <w:szCs w:val="22"/>
        </w:rPr>
        <w:t xml:space="preserve">STUDENT &amp; FAMILY SYLLABUS</w:t>
      </w:r>
    </w:p>
    <w:p>
      <w:pPr>
        <w:shd w:fill="1C1C2E" w:val="clear"/>
        <w:spacing w:after="400" w:before="0"/>
        <w:jc w:val="center"/>
      </w:pPr>
      <w:r>
        <w:rPr>
          <w:rFonts w:ascii="Arial" w:cs="Arial" w:eastAsia="Arial" w:hAnsi="Arial"/>
          <w:color w:val="718096"/>
          <w:sz w:val="20"/>
          <w:szCs w:val="20"/>
        </w:rPr>
        <w:t xml:space="preserve">Academic Year 2025–2026</w:t>
      </w:r>
    </w:p>
    <w:p>
      <w:pPr>
        <w:shd w:fill="1C1C2E" w:val="clear"/>
        <w:spacing w:after="2880" w:before="0"/>
        <w:jc w:val="center"/>
      </w:pPr>
      <w:r>
        <w:rPr>
          <w:rFonts w:ascii="Arial" w:cs="Arial" w:eastAsia="Arial" w:hAnsi="Arial"/>
          <w:color w:val="4A5568"/>
          <w:sz w:val="19"/>
          <w:szCs w:val="19"/>
        </w:rPr>
        <w:t xml:space="preserve">Published by World Wise Learning</w:t>
      </w:r>
    </w:p>
    <w:p>
      <w:pPr>
        <w:shd w:fill="1C1C2E" w:val="clear"/>
      </w:pPr>
      <w:r>
        <w:br w:type="page"/>
      </w:r>
    </w:p>
    <w:p>
      <w:pPr>
        <w:sectPr>
          <w:pgSz w:w="11906" w:h="16838" w:orient="portrait"/>
          <w:pgMar w:top="0" w:right="0" w:bottom="0" w:left="0" w:header="708" w:footer="708" w:gutter="0"/>
          <w:pgNumType/>
          <w:docGrid w:linePitch="360"/>
        </w:sectPr>
      </w:pPr>
    </w:p>
    <w:p>
      <w:pPr>
        <w:pBdr>
          <w:bottom w:val="single" w:color="B45309" w:sz="8"/>
        </w:pBdr>
        <w:spacing w:after="120" w:before="400"/>
      </w:pPr>
      <w:r>
        <w:rPr>
          <w:rFonts w:ascii="Arial" w:cs="Arial" w:eastAsia="Arial" w:hAnsi="Arial"/>
          <w:b/>
          <w:bCs/>
          <w:caps w:val="false"/>
          <w:color w:val="B45309"/>
          <w:sz w:val="24"/>
          <w:szCs w:val="24"/>
        </w:rPr>
        <w:t xml:space="preserve">WELCOME TO LEVEL 3: EXPANSION</w:t>
      </w:r>
    </w:p>
    <w:p>
      <w:pPr>
        <w:spacing w:after="100" w:before="80"/>
        <w:jc w:val="left"/>
      </w:pPr>
      <w:r>
        <w:rPr>
          <w:rFonts w:ascii="Arial" w:cs="Arial" w:eastAsia="Arial" w:hAnsi="Arial"/>
          <w:b w:val="false"/>
          <w:bCs w:val="false"/>
          <w:i w:val="false"/>
          <w:iCs w:val="false"/>
          <w:caps w:val="false"/>
          <w:color w:val="1A1A1A"/>
          <w:sz w:val="22"/>
          <w:szCs w:val="22"/>
        </w:rPr>
        <w:t xml:space="preserve">Welcome to Level 3: Expansion — the year literature becomes a lens on the world.</w:t>
      </w:r>
    </w:p>
    <w:p>
      <w:pPr>
        <w:spacing w:after="100" w:before="80"/>
        <w:jc w:val="left"/>
      </w:pPr>
      <w:r>
        <w:rPr>
          <w:rFonts w:ascii="Arial" w:cs="Arial" w:eastAsia="Arial" w:hAnsi="Arial"/>
          <w:b w:val="false"/>
          <w:bCs w:val="false"/>
          <w:i w:val="false"/>
          <w:iCs w:val="false"/>
          <w:caps w:val="false"/>
          <w:color w:val="1A1A1A"/>
          <w:sz w:val="22"/>
          <w:szCs w:val="22"/>
        </w:rPr>
        <w:t xml:space="preserve">Researchers call the transition from A2 to B1 the 'Literacy Pivot': the point at which English shifts from describing the immediate world to reasoning about abstract ideas — justice, memory, collective responsibility, ecological survival. This is one of the most significant transitions in a young person's intellectual development, and it is the work of Level 3.</w:t>
      </w:r>
    </w:p>
    <w:p>
      <w:pPr>
        <w:spacing w:after="100" w:before="80"/>
        <w:jc w:val="left"/>
      </w:pPr>
      <w:r>
        <w:rPr>
          <w:rFonts w:ascii="Arial" w:cs="Arial" w:eastAsia="Arial" w:hAnsi="Arial"/>
          <w:b w:val="false"/>
          <w:bCs w:val="false"/>
          <w:i w:val="false"/>
          <w:iCs w:val="false"/>
          <w:caps w:val="false"/>
          <w:color w:val="1A1A1A"/>
          <w:sz w:val="22"/>
          <w:szCs w:val="22"/>
        </w:rPr>
        <w:t xml:space="preserve">The books your child will encounter this year do not offer easy answers. The Giver asks: can a society eliminate suffering without eliminating humanity? Number the Stars asks: what do ordinary people owe to those in danger? Island of the Blue Dolphins asks: what is the ethical relationship between a human being and the natural world that sustains them?</w:t>
      </w:r>
    </w:p>
    <w:p>
      <w:pPr>
        <w:spacing w:after="100" w:before="80"/>
        <w:jc w:val="left"/>
      </w:pPr>
      <w:r>
        <w:rPr>
          <w:rFonts w:ascii="Arial" w:cs="Arial" w:eastAsia="Arial" w:hAnsi="Arial"/>
          <w:b w:val="false"/>
          <w:bCs w:val="false"/>
          <w:i w:val="false"/>
          <w:iCs w:val="false"/>
          <w:caps w:val="false"/>
          <w:color w:val="1A1A1A"/>
          <w:sz w:val="22"/>
          <w:szCs w:val="22"/>
        </w:rPr>
        <w:t xml:space="preserve">At this level, students are expected to hold competing interpretations in mind simultaneously — to say, with intellectual honesty, 'both of these could be right, and here is how I weigh them.' This is a demanding cognitive move, and it is one of the most valuable skills your child will carry into adult life.</w:t>
      </w:r>
    </w:p>
    <w:p>
      <w:pPr>
        <w:spacing w:after="100" w:before="80"/>
        <w:jc w:val="left"/>
      </w:pPr>
      <w:r>
        <w:rPr>
          <w:rFonts w:ascii="Arial" w:cs="Arial" w:eastAsia="Arial" w:hAnsi="Arial"/>
          <w:b w:val="false"/>
          <w:bCs w:val="false"/>
          <w:i w:val="false"/>
          <w:iCs w:val="false"/>
          <w:caps w:val="false"/>
          <w:color w:val="1A1A1A"/>
          <w:sz w:val="22"/>
          <w:szCs w:val="22"/>
        </w:rPr>
        <w:t xml:space="preserve">Welcome to the Literacy Pivot. This is where rigorous thinking begins in earnest.</w:t>
      </w:r>
    </w:p>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LEVEL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Series Level</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Level 3: Expansion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Age Band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10–12 years</w:t>
            </w:r>
          </w:p>
        </w:tc>
      </w:tr>
      <w:tr>
        <w:tc>
          <w:tcPr>
            <w:tcW w:type="dxa" w:w="32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Range</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A2 → B1</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Progression</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A2 → B1 (approx. 350–400 instructional hours — the Literacy Pivot)</w:t>
            </w:r>
          </w:p>
        </w:tc>
      </w:tr>
      <w:tr>
        <w:tc>
          <w:tcPr>
            <w:tcW w:type="dxa" w:w="32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Cognitive Focus</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The Literacy Pivot (Cummins): English transitions from social communication to the medium of academic reasoning across subjects</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Text Complexity</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Chapter books with ambiguous endings</w:t>
            </w:r>
          </w:p>
        </w:tc>
      </w:tr>
      <w:tr>
        <w:tc>
          <w:tcPr>
            <w:tcW w:type="dxa" w:w="32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Books Studied</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10 core texts (4 lessons each)</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Total Lessons</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 structured lessons per academic year</w:t>
            </w:r>
          </w:p>
        </w:tc>
      </w:tr>
      <w:tr>
        <w:tc>
          <w:tcPr>
            <w:tcW w:type="dxa" w:w="32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Duration</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40–60 minutes per lesson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 Strand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Extinction, conservation, and human-nature conflict</w:t>
            </w:r>
          </w:p>
        </w:tc>
      </w:tr>
      <w:tr>
        <w:tc>
          <w:tcPr>
            <w:tcW w:type="dxa" w:w="32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 Units (minimum)</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2 eco-integrated units per year (UNESCO ESD requirement)</w:t>
            </w:r>
          </w:p>
        </w:tc>
      </w:tr>
    </w:tbl>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WHAT IS JURASSIC ENGLISH™?</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a literature-centred English programme published by World Wise Learning. It is designed to develop four interconnected competencies through authentic works of children's and young adult literature: Critical Thinking, Moral Reasoning, Structured Reflection, and Academic Expression. Like layers of fossil record, each level of the programme builds on the reasoning capabilities developed in the one before it.</w:t>
      </w:r>
    </w:p>
    <w:p>
      <w:pPr>
        <w:spacing w:after="100" w:before="80"/>
        <w:jc w:val="left"/>
      </w:pPr>
      <w:r>
        <w:rPr>
          <w:rFonts w:ascii="Arial" w:cs="Arial" w:eastAsia="Arial" w:hAnsi="Arial"/>
          <w:b w:val="false"/>
          <w:bCs w:val="false"/>
          <w:i w:val="false"/>
          <w:iCs w:val="false"/>
          <w:caps w:val="false"/>
          <w:color w:val="1A1A1A"/>
          <w:sz w:val="22"/>
          <w:szCs w:val="22"/>
        </w:rPr>
        <w:t xml:space="preserve">English in this programme is not the object of study — it is the medium through which students examine ideas that genuinely matter: justice, identity, ecological responsibility, and the human condition. Every lesson anchors language development in a substantive ethical or intellectual question.</w:t>
      </w:r>
    </w:p>
    <w:p>
      <w:pPr>
        <w:spacing w:after="120" w:before="320"/>
      </w:pPr>
      <w:r>
        <w:rPr>
          <w:rFonts w:ascii="Arial" w:cs="Arial" w:eastAsia="Arial" w:hAnsi="Arial"/>
          <w:b/>
          <w:bCs/>
          <w:color w:val="B45309"/>
          <w:sz w:val="26"/>
          <w:szCs w:val="26"/>
        </w:rPr>
        <w:t xml:space="preserve">The Four Competencies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Competency</w:t>
            </w:r>
          </w:p>
        </w:tc>
        <w:tc>
          <w:tcPr>
            <w:tcW w:type="dxa" w:w="6226"/>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Your Child Practises</w:t>
            </w:r>
          </w:p>
        </w:tc>
      </w:tr>
      <w:tr>
        <w:tc>
          <w:tcPr>
            <w:tcW w:type="dxa" w:w="28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Critical Thinking</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deconstruct narratives at multiple levels — plot, character motivation, authorial craft, and cultural assumptions. They hold competing interpretations simultaneously.</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Moral Reasoning</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engage ethical dilemmas that have no single correct answer, using moral philosophy frameworks to construct and defend positions.</w:t>
            </w:r>
          </w:p>
        </w:tc>
      </w:tr>
      <w:tr>
        <w:tc>
          <w:tcPr>
            <w:tcW w:type="dxa" w:w="28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Structured Reflection</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move between personal, universal, ethical, metacognitive, and ecological reflection — choosing the most generative lens for each text.</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Academic Expression</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write full CEIW (Claim–Evidence–Warrant–Impact) analytical paragraphs and lead structured Socratic seminars.</w:t>
            </w:r>
          </w:p>
        </w:tc>
      </w:tr>
    </w:tbl>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THE JURASSIC THINKING CYCLE™</w:t>
      </w:r>
    </w:p>
    <w:p>
      <w:pPr>
        <w:spacing w:after="100" w:before="80"/>
        <w:jc w:val="left"/>
      </w:pPr>
      <w:r>
        <w:rPr>
          <w:rFonts w:ascii="Arial" w:cs="Arial" w:eastAsia="Arial" w:hAnsi="Arial"/>
          <w:b w:val="false"/>
          <w:bCs w:val="false"/>
          <w:i w:val="false"/>
          <w:iCs w:val="false"/>
          <w:caps w:val="false"/>
          <w:color w:val="1A1A1A"/>
          <w:sz w:val="22"/>
          <w:szCs w:val="22"/>
        </w:rPr>
        <w:t xml:space="preserve">Every Jurassic English™ lesson follows the same four-stage cognitive sequence. No stage is ever skipped — each builds on the one before it. This is the 'engine' of every lesson your child experiences.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Stage</w:t>
            </w:r>
          </w:p>
        </w:tc>
        <w:tc>
          <w:tcPr>
            <w:tcW w:type="dxa" w:w="22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Core Question</w:t>
            </w:r>
          </w:p>
        </w:tc>
        <w:tc>
          <w:tcPr>
            <w:tcW w:type="dxa" w:w="4826"/>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Students Do</w:t>
            </w:r>
          </w:p>
        </w:tc>
      </w:tr>
      <w:tr>
        <w:tc>
          <w:tcPr>
            <w:tcW w:type="dxa" w:w="20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1 — ANALYZE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the text actually say?'</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identify characters, settings, and events. They distinguish what the text explicitly states from what must be inferred. Evidence is located and labelled.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2 — EVALUATE</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 I think about this — and why?'</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assess the quality, fairness, or morality of a decision or idea using stated criteria. Partner discussions and Socratic questioning develop evaluative reasoning.</w:t>
            </w:r>
          </w:p>
        </w:tc>
      </w:tr>
      <w:tr>
        <w:tc>
          <w:tcPr>
            <w:tcW w:type="dxa" w:w="20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3 — JUSTIFY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'How do I support my view with evidence?'</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construct a formal argument: Claim → Evidence → Warrant → Impact. Opinion without evidence is not accepted. The warrant — explaining WHY the evidence supports the claim — is the core reasoning move.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4 — REFLECT</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this mean for me and the world?'</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connect textual themes to personal experience, ethical principles, universal human questions, and — from Level 2 onwards — the living world. At Level 3+, an Ecological Reflection prompt is formally required.</w:t>
            </w:r>
          </w:p>
        </w:tc>
      </w:tr>
    </w:tbl>
    <w:p>
      <w:pPr>
        <w:spacing w:after="0" w:before="120"/>
      </w:pPr>
      <w:r>
        <w:t xml:space="preserve"/>
      </w:r>
    </w:p>
    <w:p>
      <w:pPr>
        <w:spacing w:after="100" w:before="80"/>
        <w:jc w:val="left"/>
      </w:pPr>
      <w:r>
        <w:rPr>
          <w:rFonts w:ascii="Arial" w:cs="Arial" w:eastAsia="Arial" w:hAnsi="Arial"/>
          <w:b w:val="false"/>
          <w:bCs w:val="false"/>
          <w:i/>
          <w:iCs/>
          <w:caps w:val="false"/>
          <w:color w:val="4A5568"/>
          <w:sz w:val="20"/>
          <w:szCs w:val="20"/>
        </w:rPr>
        <w:t xml:space="preserve">At Expansion level, the Jurassic Thinking Cycle™ is applied to texts with genuinely ambiguous endings — where two competent readers may reach different, equally defensible interpretations. Students are expected to handle this interpretive complexity without seeking a single correct answer. The Ecological Reflection prompt becomes a formal requirement in at least two units.</w:t>
      </w:r>
    </w:p>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CORE TEXTS THIS YEAR</w:t>
      </w:r>
    </w:p>
    <w:p>
      <w:pPr>
        <w:spacing w:after="100" w:before="80"/>
        <w:jc w:val="left"/>
      </w:pPr>
      <w:r>
        <w:rPr>
          <w:rFonts w:ascii="Arial" w:cs="Arial" w:eastAsia="Arial" w:hAnsi="Arial"/>
          <w:b w:val="false"/>
          <w:bCs w:val="false"/>
          <w:i w:val="false"/>
          <w:iCs w:val="false"/>
          <w:caps w:val="false"/>
          <w:color w:val="1A1A1A"/>
          <w:sz w:val="22"/>
          <w:szCs w:val="22"/>
        </w:rPr>
        <w:t xml:space="preserve">At Level 3: Expansion, students study 10 core texts over the academic year — four structured lessons per book, totalling 40 lessons. Each text is selected according to five rigorous criteria: moral depth, narrative clarity, cultural richness, language development potential, and ecological richness. Texts marked [ECO] carry a formal Eco-Reasoning designation and include at least one eco-integrated lesson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526"/>
        <w:gridCol w:w="600"/>
      </w:tblGrid>
      <w:tr>
        <w:trPr>
          <w:tblHeader/>
        </w:trPr>
        <w:tc>
          <w:tcPr>
            <w:tcW w:type="dxa" w:w="34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Title</w:t>
            </w:r>
          </w:p>
        </w:tc>
        <w:tc>
          <w:tcPr>
            <w:tcW w:type="dxa" w:w="15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Author</w:t>
            </w:r>
          </w:p>
        </w:tc>
        <w:tc>
          <w:tcPr>
            <w:tcW w:type="dxa" w:w="3526"/>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Central Moral Question / Theme</w:t>
            </w:r>
          </w:p>
        </w:tc>
        <w:tc>
          <w:tcPr>
            <w:tcW w:type="dxa" w:w="6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Eco</w:t>
            </w:r>
          </w:p>
        </w:tc>
      </w:tr>
      <w:tr>
        <w:tc>
          <w:tcPr>
            <w:tcW w:type="dxa" w:w="3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The Giver</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Lowry</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Memory, freedom, and the cost of a controlled society</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B45309"/>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Number the Stars</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Lowry</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Moral courage, duty, and the responsibilities of ordinary people</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B45309"/>
                <w:sz w:val="16"/>
                <w:szCs w:val="16"/>
              </w:rPr>
              <w:t xml:space="preserve"/>
            </w:r>
          </w:p>
        </w:tc>
      </w:tr>
      <w:tr>
        <w:tc>
          <w:tcPr>
            <w:tcW w:type="dxa" w:w="3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Roll of Thunder, Hear My Cry</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Taylor</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Racial injustice, dignity, and the politics of land and voice</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B45309"/>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Island of the Blue Dolphins</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O'Dell</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Survival, isolation, and the ethics of human-nature relationship</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B45309"/>
                <w:sz w:val="16"/>
                <w:szCs w:val="16"/>
              </w:rPr>
              <w:t xml:space="preserve">✦ ECO</w:t>
            </w:r>
          </w:p>
        </w:tc>
      </w:tr>
      <w:tr>
        <w:tc>
          <w:tcPr>
            <w:tcW w:type="dxa" w:w="3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6 additional titles selected per WWL text criteria</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Diverse cultural perspectives; ecological richness</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B45309"/>
                <w:sz w:val="16"/>
                <w:szCs w:val="16"/>
              </w:rPr>
              <w:t xml:space="preserve"/>
            </w:r>
          </w:p>
        </w:tc>
      </w:tr>
    </w:tbl>
    <w:p>
      <w:pPr>
        <w:spacing w:after="0" w:before="80"/>
      </w:pPr>
      <w:r>
        <w:t xml:space="preserve"/>
      </w:r>
    </w:p>
    <w:p>
      <w:pPr>
        <w:spacing w:after="100" w:before="80"/>
        <w:jc w:val="left"/>
      </w:pPr>
      <w:r>
        <w:rPr>
          <w:rFonts w:ascii="Arial" w:cs="Arial" w:eastAsia="Arial" w:hAnsi="Arial"/>
          <w:b w:val="false"/>
          <w:bCs w:val="false"/>
          <w:i/>
          <w:iCs/>
          <w:caps w:val="false"/>
          <w:color w:val="4A5568"/>
          <w:sz w:val="19"/>
          <w:szCs w:val="19"/>
        </w:rPr>
        <w:t xml:space="preserve">Note: The complete 10-text roster — including the 6 additional titles — is finalised by the teacher in consultation with WWL text selection criteria and the cultural context of the school community. All selected texts meet the five-criterion standard.</w:t>
      </w:r>
    </w:p>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YOUR ACADEMIC YEAR — TERM BY TERM</w:t>
      </w:r>
    </w:p>
    <w:p>
      <w:pPr>
        <w:spacing w:after="100" w:before="80"/>
        <w:jc w:val="left"/>
      </w:pPr>
      <w:r>
        <w:rPr>
          <w:rFonts w:ascii="Arial" w:cs="Arial" w:eastAsia="Arial" w:hAnsi="Arial"/>
          <w:b w:val="false"/>
          <w:bCs w:val="false"/>
          <w:i w:val="false"/>
          <w:iCs w:val="false"/>
          <w:caps w:val="false"/>
          <w:color w:val="1A1A1A"/>
          <w:sz w:val="22"/>
          <w:szCs w:val="22"/>
        </w:rPr>
        <w:t xml:space="preserve">The 40-lesson year is organised into three terms. Each term deepens the application of the Jurassic Thinking Cycle™ and introduces new intellectual and ecological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Term</w:t>
            </w:r>
          </w:p>
        </w:tc>
        <w:tc>
          <w:tcPr>
            <w:tcW w:type="dxa" w:w="16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Scope</w:t>
            </w:r>
          </w:p>
        </w:tc>
        <w:tc>
          <w:tcPr>
            <w:tcW w:type="dxa" w:w="6026"/>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Focus and Key Activities</w:t>
            </w:r>
          </w:p>
        </w:tc>
      </w:tr>
      <w:tr>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1</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1–13
Units 1–3</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Transition to longer texts with ambiguous endings. Introduce the concept of contested interpretation — multiple defensible readings. Full CEIW paragraph structure (adding Impact to previous level). First eco-integrated unit: Island of the Blue Dolphins — ecological anchor question: 'What does the island owe to its people? What do the people owe to the island?'</w:t>
            </w:r>
          </w:p>
        </w:tc>
      </w:tr>
      <w:tr>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2</w:t>
            </w:r>
          </w:p>
        </w:tc>
        <w:tc>
          <w:tcPr>
            <w:tcW w:type="dxa" w:w="1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14–27
Units 4–7</w:t>
            </w:r>
          </w:p>
        </w:tc>
        <w:tc>
          <w:tcPr>
            <w:tcW w:type="dxa" w:w="60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Structured Socratic seminars with student-led discussion facilitation. Systems Thinking eco-reasoning probe: 'If we change this one thing in the story, what else changes in the world of the text?' Place-based outdoor observation integrated as lesson warm-up. Written debate: take and defend a position, anticipate counterargument.</w:t>
            </w:r>
          </w:p>
        </w:tc>
      </w:tr>
      <w:tr>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3</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28–40
Units 8–10</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Extended analytical essay: multi-paragraph, CEIW structure throughout. Eco-reflection portfolio entry: 'My ecological thinking grew when…' CEFR B1 self-assessment. Growth narrative first draft: 'My reasoning journey so far.' Readiness review for Level 4.</w:t>
            </w:r>
          </w:p>
        </w:tc>
      </w:tr>
    </w:tbl>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HOW WE MEASURE PROGRESS</w:t>
      </w:r>
    </w:p>
    <w:p>
      <w:pPr>
        <w:spacing w:after="100" w:before="80"/>
        <w:jc w:val="left"/>
      </w:pPr>
      <w:r>
        <w:rPr>
          <w:rFonts w:ascii="Arial" w:cs="Arial" w:eastAsia="Arial" w:hAnsi="Arial"/>
          <w:b w:val="false"/>
          <w:bCs w:val="false"/>
          <w:i w:val="false"/>
          <w:iCs w:val="false"/>
          <w:caps w:val="false"/>
          <w:color w:val="1A1A1A"/>
          <w:sz w:val="22"/>
          <w:szCs w:val="22"/>
        </w:rPr>
        <w:t xml:space="preserve">Assessment in Jurassic English™ focuses on the quality of reasoning — not just the presence of a quotation. A student who cites evidence but cannot explain its connection to their claim has not yet demonstrated proficient reasoning. The rubric and assessment tools are shared with students before instruction begins.</w:t>
      </w:r>
    </w:p>
    <w:p>
      <w:pPr>
        <w:spacing w:after="120" w:before="320"/>
      </w:pPr>
      <w:r>
        <w:rPr>
          <w:rFonts w:ascii="Arial" w:cs="Arial" w:eastAsia="Arial" w:hAnsi="Arial"/>
          <w:b/>
          <w:bCs/>
          <w:color w:val="B45309"/>
          <w:sz w:val="26"/>
          <w:szCs w:val="26"/>
        </w:rPr>
        <w:t xml:space="preserve">Assessment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Assessment Method</w:t>
            </w:r>
          </w:p>
        </w:tc>
        <w:tc>
          <w:tcPr>
            <w:tcW w:type="dxa" w:w="18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Frequency</w:t>
            </w:r>
          </w:p>
        </w:tc>
        <w:tc>
          <w:tcPr>
            <w:tcW w:type="dxa" w:w="4826"/>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Purpose</w:t>
            </w:r>
          </w:p>
        </w:tc>
      </w:tr>
      <w:tr>
        <w:tc>
          <w:tcPr>
            <w:tcW w:type="dxa" w:w="2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observation</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Every lesson</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Teacher notes who distinguishes explicit from implicit information and who identifies competing interpretations. Socratic pressing and revoicing used to deepen reasoning.</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Socratic seminar</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Student-led discussion. Evaluated on: evidence use, response to peers, evaluation criteria, and ecological extension (eco units).</w:t>
            </w:r>
          </w:p>
        </w:tc>
      </w:tr>
      <w:tr>
        <w:tc>
          <w:tcPr>
            <w:tcW w:type="dxa" w:w="2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CEIW paragraph</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2–3 per week</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Full Claim–Evidence–Warrant–Impact structure. Feedback within 24 hours. Developing writers receive partial paragraph frames.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 reflection</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eco unit</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Written response: 'My ecological thinking grew when I…' Teacher checks for genuine ecological engagement vs. surface-level mention.</w:t>
            </w:r>
          </w:p>
        </w:tc>
      </w:tr>
      <w:tr>
        <w:tc>
          <w:tcPr>
            <w:tcW w:type="dxa" w:w="2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Portfolio</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 (x10)</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Best CEIW paragraph + eco-reasoning reflection per eco-designated unit. Student annotates growth evidence.</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self-assessment</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Each term</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 marks A2 / B1 descriptor grid. The Literacy Pivot (B1) is formally confirmed here — a significant milestone.</w:t>
            </w:r>
          </w:p>
        </w:tc>
      </w:tr>
    </w:tbl>
    <w:p>
      <w:pPr>
        <w:spacing w:after="0" w:before="120"/>
      </w:pPr>
      <w:r>
        <w:t xml:space="preserve"/>
      </w:r>
    </w:p>
    <w:p>
      <w:pPr>
        <w:spacing w:after="120" w:before="320"/>
      </w:pPr>
      <w:r>
        <w:rPr>
          <w:rFonts w:ascii="Arial" w:cs="Arial" w:eastAsia="Arial" w:hAnsi="Arial"/>
          <w:b/>
          <w:bCs/>
          <w:color w:val="B45309"/>
          <w:sz w:val="26"/>
          <w:szCs w:val="26"/>
        </w:rPr>
        <w:t xml:space="preserve">The Four-Level Reasoning Rubric</w:t>
      </w:r>
    </w:p>
    <w:p>
      <w:pPr>
        <w:spacing w:after="100" w:before="80"/>
        <w:jc w:val="left"/>
      </w:pPr>
      <w:r>
        <w:rPr>
          <w:rFonts w:ascii="Arial" w:cs="Arial" w:eastAsia="Arial" w:hAnsi="Arial"/>
          <w:b w:val="false"/>
          <w:bCs w:val="false"/>
          <w:i w:val="false"/>
          <w:iCs w:val="false"/>
          <w:caps w:val="false"/>
          <w:color w:val="1A1A1A"/>
          <w:sz w:val="22"/>
          <w:szCs w:val="22"/>
        </w:rPr>
        <w:t xml:space="preserve">All written justification tasks are assessed using the WWL Four-Level Reasoning Rubric. This rubric is shared with students before they write — not after. Students are taught to self-assess their own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663"/>
        <w:gridCol w:w="2463"/>
      </w:tblGrid>
      <w:tr>
        <w:trPr>
          <w:tblHeader/>
        </w:trPr>
        <w:tc>
          <w:tcPr>
            <w:tcW w:type="dxa" w:w="14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Level</w:t>
            </w:r>
          </w:p>
        </w:tc>
        <w:tc>
          <w:tcPr>
            <w:tcW w:type="dxa" w:w="2500"/>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Descriptor</w:t>
            </w:r>
          </w:p>
        </w:tc>
        <w:tc>
          <w:tcPr>
            <w:tcW w:type="dxa" w:w="2663"/>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Justification Quality</w:t>
            </w:r>
          </w:p>
        </w:tc>
        <w:tc>
          <w:tcPr>
            <w:tcW w:type="dxa" w:w="2463"/>
            <w:tcBorders>
              <w:top w:val="single" w:color="D1D5DB" w:sz="4"/>
              <w:left w:val="single" w:color="D1D5DB" w:sz="4"/>
              <w:bottom w:val="single" w:color="D1D5DB" w:sz="4"/>
              <w:right w:val="single" w:color="D1D5DB" w:sz="4"/>
            </w:tcBorders>
            <w:shd w:fill="B45309"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Evidence Use</w:t>
            </w:r>
          </w:p>
        </w:tc>
      </w:tr>
      <w:tr>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1 — Emerging</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States a position without support</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Opinion only — no warrant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No textual evidence cited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2 — Developing</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Cites evidence without clear connection</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present; warrant absent or unclear</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cited but not linked to claim</w:t>
            </w:r>
          </w:p>
        </w:tc>
      </w:tr>
      <w:tr>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3 — Proficient</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Links evidence to claim with clear reasoning</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Claim + Evidence + Warrant all present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selected purposefully; connection explained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4 — Advanced</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Anticipates counterarguments; extends to broader implications</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Full CEIW; considers alternative perspectives</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Multiple evidence points; evaluates strength of evidence</w:t>
            </w:r>
          </w:p>
        </w:tc>
      </w:tr>
    </w:tbl>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SUPPORTING LEARNING AT HOME</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most effective when the reasoning conversation continues at home. You do not need to be an English teacher — you simply need to ask genuine questions and listen with curiosity to your child's answers.</w:t>
      </w:r>
    </w:p>
    <w:p>
      <w:pPr>
        <w:pStyle w:val="ListParagraph"/>
        <w:numPr>
          <w:ilvl w:val="0"/>
          <w:numId w:val="2"/>
        </w:numPr>
        <w:spacing w:after="60" w:before="60"/>
      </w:pPr>
      <w:r>
        <w:rPr>
          <w:rFonts w:ascii="Arial" w:cs="Arial" w:eastAsia="Arial" w:hAnsi="Arial"/>
          <w:color w:val="1A1A1A"/>
          <w:sz w:val="21"/>
          <w:szCs w:val="21"/>
        </w:rPr>
        <w:t xml:space="preserve">Discuss real-world injustice with your child — Level 3 students are ready to connect literature to news, history, and community events.</w:t>
      </w:r>
    </w:p>
    <w:p>
      <w:pPr>
        <w:pStyle w:val="ListParagraph"/>
        <w:numPr>
          <w:ilvl w:val="0"/>
          <w:numId w:val="2"/>
        </w:numPr>
        <w:spacing w:after="60" w:before="60"/>
      </w:pPr>
      <w:r>
        <w:rPr>
          <w:rFonts w:ascii="Arial" w:cs="Arial" w:eastAsia="Arial" w:hAnsi="Arial"/>
          <w:color w:val="1A1A1A"/>
          <w:sz w:val="21"/>
          <w:szCs w:val="21"/>
        </w:rPr>
        <w:t xml:space="preserve">Ask: 'Could there be another interpretation of that character's choice?' — practise holding two reasonable, opposing ideas simultaneously.</w:t>
      </w:r>
    </w:p>
    <w:p>
      <w:pPr>
        <w:pStyle w:val="ListParagraph"/>
        <w:numPr>
          <w:ilvl w:val="0"/>
          <w:numId w:val="2"/>
        </w:numPr>
        <w:spacing w:after="60" w:before="60"/>
      </w:pPr>
      <w:r>
        <w:rPr>
          <w:rFonts w:ascii="Arial" w:cs="Arial" w:eastAsia="Arial" w:hAnsi="Arial"/>
          <w:color w:val="1A1A1A"/>
          <w:sz w:val="21"/>
          <w:szCs w:val="21"/>
        </w:rPr>
        <w:t xml:space="preserve">Encourage a weekly nature journal: 5 minutes of outdoor observation with 3 written observations and a sketch.</w:t>
      </w:r>
    </w:p>
    <w:p>
      <w:pPr>
        <w:pStyle w:val="ListParagraph"/>
        <w:numPr>
          <w:ilvl w:val="0"/>
          <w:numId w:val="2"/>
        </w:numPr>
        <w:spacing w:after="60" w:before="60"/>
      </w:pPr>
      <w:r>
        <w:rPr>
          <w:rFonts w:ascii="Arial" w:cs="Arial" w:eastAsia="Arial" w:hAnsi="Arial"/>
          <w:color w:val="1A1A1A"/>
          <w:sz w:val="21"/>
          <w:szCs w:val="21"/>
        </w:rPr>
        <w:t xml:space="preserve">Read one of your child's CEIW paragraphs and ask specifically: 'What is the Impact — why does your argument matter beyond this story?'</w:t>
      </w:r>
    </w:p>
    <w:p>
      <w:pPr>
        <w:pStyle w:val="ListParagraph"/>
        <w:numPr>
          <w:ilvl w:val="0"/>
          <w:numId w:val="2"/>
        </w:numPr>
        <w:spacing w:after="60" w:before="60"/>
      </w:pPr>
      <w:r>
        <w:rPr>
          <w:rFonts w:ascii="Arial" w:cs="Arial" w:eastAsia="Arial" w:hAnsi="Arial"/>
          <w:color w:val="1A1A1A"/>
          <w:sz w:val="21"/>
          <w:szCs w:val="21"/>
        </w:rPr>
        <w:t xml:space="preserve">Visit a library or bookshop together and let your child choose one additional text connected to the year's themes.</w:t>
      </w:r>
    </w:p>
    <w:p>
      <w:pPr>
        <w:pStyle w:val="ListParagraph"/>
        <w:numPr>
          <w:ilvl w:val="0"/>
          <w:numId w:val="2"/>
        </w:numPr>
        <w:spacing w:after="60" w:before="60"/>
      </w:pPr>
      <w:r>
        <w:rPr>
          <w:rFonts w:ascii="Arial" w:cs="Arial" w:eastAsia="Arial" w:hAnsi="Arial"/>
          <w:color w:val="1A1A1A"/>
          <w:sz w:val="21"/>
          <w:szCs w:val="21"/>
        </w:rPr>
        <w:t xml:space="preserve">Review the B1 CEFR descriptor with your child and celebrate the Literacy Pivot milestone — it is a genuine academic achievement.</w:t>
      </w:r>
    </w:p>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THE ECO-LEARNING THREAD — LEVEL 3</w:t>
      </w:r>
    </w:p>
    <w:p>
      <w:pPr>
        <w:spacing w:after="100" w:before="80"/>
        <w:jc w:val="left"/>
      </w:pPr>
      <w:r>
        <w:rPr>
          <w:rFonts w:ascii="Arial" w:cs="Arial" w:eastAsia="Arial" w:hAnsi="Arial"/>
          <w:b w:val="false"/>
          <w:bCs w:val="false"/>
          <w:i w:val="false"/>
          <w:iCs w:val="false"/>
          <w:caps w:val="false"/>
          <w:color w:val="1A1A1A"/>
          <w:sz w:val="22"/>
          <w:szCs w:val="22"/>
        </w:rPr>
        <w:t xml:space="preserve">Level 3 introduces the full eco-reasoning framework as a formal programme element. At least two units per year carry eco-integrated lesson plans with an Ecological Anchor Question at their centre. Students engage the Jurassic Thinking Cycle™ applied to extinction, conservation, and human-nature conflict. The Systems Thinking Probe — 'If we change this, what else changes?' — models interdependence thinking. Local stewardship action becomes part of the Reflect stage: students commit to one concrete local action per eco-reasoning unit.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8"/>
              <w:left w:val="single" w:color="B45309" w:sz="8"/>
              <w:bottom w:val="single" w:color="B45309" w:sz="8"/>
              <w:right w:val="single" w:color="B45309" w:sz="8"/>
            </w:tcBorders>
            <w:shd w:fill="FEF3C7" w:val="clear"/>
            <w:tcMar>
              <w:top w:type="dxa" w:w="100"/>
              <w:left w:type="dxa" w:w="150"/>
              <w:bottom w:type="dxa" w:w="100"/>
              <w:right w:type="dxa" w:w="150"/>
            </w:tcMar>
            <w:vAlign w:val="center"/>
          </w:tcPr>
          <w:p>
            <w:pPr>
              <w:spacing w:after="60" w:before="60"/>
            </w:pPr>
            <w:r>
              <w:rPr>
                <w:rFonts w:ascii="Arial" w:cs="Arial" w:eastAsia="Arial" w:hAnsi="Arial"/>
                <w:b/>
                <w:bCs/>
                <w:color w:val="B45309"/>
                <w:sz w:val="21"/>
                <w:szCs w:val="21"/>
              </w:rPr>
              <w:t xml:space="preserve">Eco-Reasoning Strand at This Level:  </w:t>
            </w:r>
            <w:r>
              <w:rPr>
                <w:rFonts w:ascii="Arial" w:cs="Arial" w:eastAsia="Arial" w:hAnsi="Arial"/>
                <w:color w:val="1A1A1A"/>
                <w:sz w:val="21"/>
                <w:szCs w:val="21"/>
              </w:rPr>
              <w:t xml:space="preserve">Extinction, conservation, and human-nature conflict</w:t>
            </w:r>
          </w:p>
        </w:tc>
      </w:tr>
    </w:tbl>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WHERE THIS LEVEL LEADS</w:t>
      </w:r>
    </w:p>
    <w:p>
      <w:pPr>
        <w:spacing w:after="100" w:before="80"/>
        <w:jc w:val="left"/>
      </w:pPr>
      <w:r>
        <w:rPr>
          <w:rFonts w:ascii="Arial" w:cs="Arial" w:eastAsia="Arial" w:hAnsi="Arial"/>
          <w:b w:val="false"/>
          <w:bCs w:val="false"/>
          <w:i w:val="false"/>
          <w:iCs w:val="false"/>
          <w:caps w:val="false"/>
          <w:color w:val="1A1A1A"/>
          <w:sz w:val="22"/>
          <w:szCs w:val="22"/>
        </w:rPr>
        <w:t xml:space="preserve">Students ready for Level 4 can write a full CEIW analytical paragraph independently, lead and sustain a structured debate using textual evidence, and produce an eco-reasoning reflection that demonstrates genuine engagement with ecological ethics — not surface-level environmental awareness. CEFR B1 readiness — the formal Literacy Pivot — is confirmed through portfolio moderation, teacher assessment, and CEFR self-assessment.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4"/>
              <w:left w:val="single" w:color="D1D5DB" w:sz="4"/>
              <w:bottom w:val="single" w:color="D1D5DB" w:sz="4"/>
              <w:right w:val="single" w:color="D1D5DB" w:sz="4"/>
            </w:tcBorders>
            <w:shd w:fill="F9FAFB" w:val="clear"/>
            <w:tcMar>
              <w:top w:type="dxa" w:w="100"/>
              <w:left w:type="dxa" w:w="150"/>
              <w:bottom w:type="dxa" w:w="100"/>
              <w:right w:type="dxa" w:w="150"/>
            </w:tcMar>
            <w:vAlign w:val="center"/>
          </w:tcPr>
          <w:p>
            <w:pPr>
              <w:spacing w:after="40" w:before="40"/>
            </w:pPr>
            <w:r>
              <w:rPr>
                <w:rFonts w:ascii="Arial" w:cs="Arial" w:eastAsia="Arial" w:hAnsi="Arial"/>
                <w:b/>
                <w:bCs/>
                <w:color w:val="4A5568"/>
                <w:sz w:val="20"/>
                <w:szCs w:val="20"/>
              </w:rPr>
              <w:t xml:space="preserve">Coming from:</w:t>
            </w:r>
          </w:p>
          <w:p>
            <w:pPr>
              <w:spacing w:after="40" w:before="0"/>
            </w:pPr>
            <w:r>
              <w:rPr>
                <w:rFonts w:ascii="Arial" w:cs="Arial" w:eastAsia="Arial" w:hAnsi="Arial"/>
                <w:b w:val="false"/>
                <w:bCs w:val="false"/>
                <w:color w:val="1A1A1A"/>
                <w:sz w:val="21"/>
                <w:szCs w:val="21"/>
              </w:rPr>
              <w:t xml:space="preserve">Programme entry point</w:t>
            </w:r>
          </w:p>
        </w:tc>
        <w:tc>
          <w:tcPr>
            <w:tcW w:type="dxa" w:w="4513"/>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spacing w:after="40" w:before="40"/>
            </w:pPr>
            <w:r>
              <w:rPr>
                <w:rFonts w:ascii="Arial" w:cs="Arial" w:eastAsia="Arial" w:hAnsi="Arial"/>
                <w:b/>
                <w:bCs/>
                <w:color w:val="B45309"/>
                <w:sz w:val="20"/>
                <w:szCs w:val="20"/>
              </w:rPr>
              <w:t xml:space="preserve">Leading to:</w:t>
            </w:r>
          </w:p>
          <w:p>
            <w:pPr>
              <w:spacing w:after="40" w:before="0"/>
            </w:pPr>
            <w:r>
              <w:rPr>
                <w:rFonts w:ascii="Arial" w:cs="Arial" w:eastAsia="Arial" w:hAnsi="Arial"/>
                <w:b/>
                <w:bCs/>
                <w:color w:val="B45309"/>
                <w:sz w:val="21"/>
                <w:szCs w:val="21"/>
              </w:rPr>
              <w:t xml:space="preserve">Level 4: Mastery</w:t>
            </w:r>
          </w:p>
        </w:tc>
      </w:tr>
    </w:tbl>
    <w:p>
      <w:pPr>
        <w:pBdr>
          <w:bottom w:val="single" w:color="B45309" w:sz="4"/>
        </w:pBdr>
        <w:spacing w:after="200" w:before="200"/>
      </w:pPr>
      <w:r>
        <w:t xml:space="preserve"/>
      </w:r>
    </w:p>
    <w:p>
      <w:pPr>
        <w:pBdr>
          <w:bottom w:val="single" w:color="B45309" w:sz="8"/>
        </w:pBdr>
        <w:spacing w:after="120" w:before="400"/>
      </w:pPr>
      <w:r>
        <w:rPr>
          <w:rFonts w:ascii="Arial" w:cs="Arial" w:eastAsia="Arial" w:hAnsi="Arial"/>
          <w:b/>
          <w:bCs/>
          <w:caps w:val="false"/>
          <w:color w:val="B45309"/>
          <w:sz w:val="24"/>
          <w:szCs w:val="24"/>
        </w:rPr>
        <w:t xml:space="preserve">ABOUT WORLD WISE LEARNING</w:t>
      </w:r>
    </w:p>
    <w:p>
      <w:pPr>
        <w:spacing w:after="100" w:before="80"/>
        <w:jc w:val="left"/>
      </w:pPr>
      <w:r>
        <w:rPr>
          <w:rFonts w:ascii="Arial" w:cs="Arial" w:eastAsia="Arial" w:hAnsi="Arial"/>
          <w:b w:val="false"/>
          <w:bCs w:val="false"/>
          <w:i w:val="false"/>
          <w:iCs w:val="false"/>
          <w:caps w:val="false"/>
          <w:color w:val="1A1A1A"/>
          <w:sz w:val="22"/>
          <w:szCs w:val="22"/>
        </w:rPr>
        <w:t xml:space="preserve">World Wise Learning (WWL) is an international curriculum development and teacher training organisation committed to producing rigorous, globally aligned, and ecologically responsible educational programmes. WWL partners with schools, ministries of education, and international school networks across Asia, the Middle East, Africa, and the Americas to deliver evidence-based curricula that prepare learners for the demands of the twenty-first century.</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WWL's flagship English Language Arts programme. All teacher training, certification, quality assurance, and programme licensing is administered through WWL's Global Education Services division.</w:t>
      </w:r>
    </w:p>
    <w:p>
      <w:pPr>
        <w:spacing w:after="100" w:before="80"/>
        <w:jc w:val="left"/>
      </w:pPr>
      <w:r>
        <w:rPr>
          <w:rFonts w:ascii="Arial" w:cs="Arial" w:eastAsia="Arial" w:hAnsi="Arial"/>
          <w:b/>
          <w:bCs/>
          <w:i w:val="false"/>
          <w:iCs w:val="false"/>
          <w:caps w:val="false"/>
          <w:color w:val="1A1A1A"/>
          <w:sz w:val="22"/>
          <w:szCs w:val="22"/>
        </w:rPr>
        <w:t xml:space="preserve">Enquiries: programmes@worldwiselearning.org</w:t>
      </w:r>
    </w:p>
    <w:p>
      <w:pPr>
        <w:spacing w:after="0" w:before="200"/>
      </w:pPr>
      <w:r>
        <w:t xml:space="preserve"/>
      </w:r>
    </w:p>
    <w:p>
      <w:pPr>
        <w:pBdr>
          <w:top w:val="single" w:color="D1D5DB" w:sz="4"/>
        </w:pBdr>
        <w:spacing w:after="0" w:before="0"/>
        <w:jc w:val="center"/>
      </w:pPr>
      <w:r>
        <w:rPr>
          <w:rFonts w:ascii="Arial" w:cs="Arial" w:eastAsia="Arial" w:hAnsi="Arial"/>
          <w:color w:val="4A5568"/>
          <w:sz w:val="18"/>
          <w:szCs w:val="18"/>
        </w:rPr>
        <w:t xml:space="preserve">Jurassic English™ Level 3: Expansion — Student &amp; Family Syllabus</w:t>
      </w:r>
      <w:r>
        <w:rPr>
          <w:rFonts w:ascii="Arial" w:cs="Arial" w:eastAsia="Arial" w:hAnsi="Arial"/>
          <w:color w:val="D1D5DB"/>
          <w:sz w:val="18"/>
          <w:szCs w:val="18"/>
        </w:rPr>
        <w:t xml:space="preserve">  |  </w:t>
      </w:r>
      <w:r>
        <w:rPr>
          <w:rFonts w:ascii="Arial" w:cs="Arial" w:eastAsia="Arial" w:hAnsi="Arial"/>
          <w:color w:val="4A5568"/>
          <w:sz w:val="18"/>
          <w:szCs w:val="18"/>
        </w:rPr>
        <w:t xml:space="preserve">Published by World Wise Learning  |  Version 3.0  |  Academic Year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60"/>
    </w:pPr>
    <w:r>
      <w:rPr>
        <w:rFonts w:ascii="Arial" w:cs="Arial" w:eastAsia="Arial" w:hAnsi="Arial"/>
        <w:color w:val="4A5568"/>
        <w:sz w:val="16"/>
        <w:szCs w:val="16"/>
      </w:rPr>
      <w:t xml:space="preserve">Jurassic English™ © World Wise Learning 2026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4"/>
      </w:pBdr>
      <w:spacing w:after="160"/>
    </w:pPr>
    <w:r>
      <w:rPr>
        <w:rFonts w:ascii="Arial" w:cs="Arial" w:eastAsia="Arial" w:hAnsi="Arial"/>
        <w:b/>
        <w:bCs/>
        <w:color w:val="B45309"/>
        <w:sz w:val="18"/>
        <w:szCs w:val="18"/>
      </w:rPr>
      <w:t xml:space="preserve">Jurassic English™  |  Level 3: Expansion</w:t>
    </w:r>
    <w:r>
      <w:rPr>
        <w:rFonts w:ascii="Arial" w:cs="Arial" w:eastAsia="Arial" w:hAnsi="Arial"/>
        <w:color w:val="4A5568"/>
        <w:sz w:val="18"/>
        <w:szCs w:val="18"/>
      </w:rPr>
      <w:t xml:space="preserve">  |  Student &amp; Family Syllabus  |  World Wise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Jurassic English™ Level 3 Expansion — Student &amp; Family Syllabus</dc:title>
  <dc:creator>World Wise Learning</dc:creator>
  <dc:description>Jurassic English™ Level 3: Expansion — Student &amp; Family Syllabus (Academic Year 2025–2026). Published by World Wise Learning.</dc:description>
  <cp:lastModifiedBy>Un-named</cp:lastModifiedBy>
  <cp:revision>1</cp:revision>
  <dcterms:created xsi:type="dcterms:W3CDTF">2026-03-20T17:28:39.614Z</dcterms:created>
  <dcterms:modified xsi:type="dcterms:W3CDTF">2026-03-20T17:28:39.614Z</dcterms:modified>
</cp:coreProperties>
</file>

<file path=docProps/custom.xml><?xml version="1.0" encoding="utf-8"?>
<Properties xmlns="http://schemas.openxmlformats.org/officeDocument/2006/custom-properties" xmlns:vt="http://schemas.openxmlformats.org/officeDocument/2006/docPropsVTypes"/>
</file>