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283" w:lineRule="auto"/>
        <w:jc w:val="center"/>
      </w:pPr>
      <w:r>
        <w:rPr>
          <w:rFonts w:ascii="Arial" w:hAnsi="Arial" w:eastAsia="IPAGothic"/>
          <w:b/>
          <w:color w:val="255FB5"/>
          <w:sz w:val="26"/>
        </w:rPr>
        <w:t>営業ツール × Claude 連携マニュアル</w:t>
      </w:r>
    </w:p>
    <w:p>
      <w:pPr>
        <w:spacing w:after="120" w:line="283" w:lineRule="auto"/>
        <w:jc w:val="center"/>
      </w:pPr>
      <w:r>
        <w:rPr>
          <w:rFonts w:ascii="Arial" w:hAnsi="Arial" w:eastAsia="IPAGothic"/>
          <w:b/>
          <w:color w:val="2D3748"/>
          <w:sz w:val="44"/>
        </w:rPr>
        <w:t>営業ツール × Claude 連携マニュアル【共通編】</w:t>
      </w:r>
    </w:p>
    <w:p>
      <w:pPr>
        <w:spacing w:after="360" w:line="283" w:lineRule="auto"/>
        <w:jc w:val="center"/>
      </w:pPr>
      <w:r>
        <w:rPr>
          <w:rFonts w:ascii="Arial" w:hAnsi="Arial" w:eastAsia="IPAGothic"/>
          <w:b w:val="0"/>
          <w:color w:val="6C757D"/>
          <w:sz w:val="25"/>
        </w:rPr>
        <w:t>MCP(Model Context Protocol)で SFA/CRM と Claude をつなぐ基礎</w:t>
      </w:r>
    </w:p>
    <w:p>
      <w:pPr>
        <w:spacing w:before="80"/>
        <w:shd w:val="clear" w:fill="FFF7ED"/>
        <w:pBdr>
          <w:top w:val="dashed" w:sz="8" w:space="8" w:color="D97706"/>
          <w:left w:val="dashed" w:sz="8" w:space="8" w:color="D97706"/>
          <w:bottom w:val="dashed" w:sz="8" w:space="8" w:color="D97706"/>
          <w:right w:val="dashed" w:sz="8" w:space="8" w:color="D97706"/>
        </w:pBdr>
      </w:pPr>
      <w:r>
        <w:rPr>
          <w:rFonts w:ascii="Arial" w:hAnsi="Arial" w:eastAsia="IPAGothic"/>
          <w:b/>
          <w:color w:val="B45309"/>
          <w:sz w:val="21"/>
        </w:rPr>
        <w:t>本マニュアルについて(必ずお読みください)</w:t>
      </w:r>
    </w:p>
    <w:p>
      <w:pPr>
        <w:shd w:val="clear" w:fill="FFF7ED"/>
        <w:pBdr>
          <w:top w:val="dashed" w:sz="8" w:space="8" w:color="D97706"/>
          <w:left w:val="dashed" w:sz="8" w:space="8" w:color="D97706"/>
          <w:bottom w:val="dashed" w:sz="8" w:space="8" w:color="D97706"/>
          <w:right w:val="dashed" w:sz="8" w:space="8" w:color="D97706"/>
        </w:pBdr>
        <w:spacing w:after="200"/>
      </w:pPr>
      <w:r>
        <w:rPr>
          <w:rFonts w:ascii="Arial" w:hAnsi="Arial" w:eastAsia="IPAGothic"/>
          <w:b w:val="0"/>
          <w:sz w:val="20"/>
        </w:rPr>
        <w:t>本マニュアルの画面図は、ネットワーク制限およびログイン要件のため実画面を取得できないことから、操作手順を再現した「イラスト(モックアップ)」です。各図には「実スクリーンショット差込欄」を設けています。運用時は実環境で同じ操作を行い、該当箇所のスクリーンショットを差し込んでください。なお、各サービスのMCP対応状況・API仕様・画面構成・料金プランは変更される場合があります。導入前に必ず各社の公式ドキュメントで最新情報をご確認ください。</w:t>
      </w:r>
    </w:p>
    <w:p>
      <w:pPr>
        <w:spacing w:after="80" w:line="283" w:lineRule="auto"/>
        <w:jc w:val="center"/>
      </w:pPr>
      <w:r>
        <w:rPr>
          <w:rFonts w:ascii="Arial" w:hAnsi="Arial" w:eastAsia="IPAGothic"/>
          <w:b w:val="0"/>
          <w:color w:val="6C757D"/>
          <w:sz w:val="19"/>
        </w:rPr>
        <w:t>作成日: 2026年6月28日 / 基準記事: HubSpot『国内の主要SFAツール10選』</w:t>
      </w:r>
    </w:p>
    <w:p>
      <w:r>
        <w:br w:type="page"/>
      </w:r>
    </w:p>
    <w:p>
      <w:pPr>
        <w:spacing w:before="280" w:after="160"/>
        <w:pBdr>
          <w:bottom w:val="single" w:sz="10" w:space="4" w:color="255FB5"/>
        </w:pBdr>
      </w:pPr>
      <w:r>
        <w:rPr>
          <w:rFonts w:ascii="Arial" w:hAnsi="Arial" w:eastAsia="IPAGothic"/>
          <w:b/>
          <w:color w:val="2D3748"/>
          <w:sz w:val="31"/>
        </w:rPr>
        <w:t>1. はじめに</w:t>
      </w:r>
    </w:p>
    <w:p>
      <w:pPr>
        <w:spacing w:after="120" w:line="283" w:lineRule="auto"/>
      </w:pPr>
      <w:r>
        <w:rPr>
          <w:rFonts w:ascii="Arial" w:hAnsi="Arial" w:eastAsia="IPAGothic"/>
          <w:b w:val="0"/>
          <w:sz w:val="21"/>
        </w:rPr>
        <w:t>本シリーズは、HubSpot の記事『国内の主要SFAツール10選＆特徴や選び方を解説』で紹介されている主要な営業支援ツール(SFA/CRM)を、AIアシスタント Claude と連携させるための実務マニュアルです。本書(共通編)では全ツールに共通する考え方・準備・注意点を解説し、各サービス編で個別の手順と活用例を示します。</w:t>
      </w:r>
    </w:p>
    <w:p>
      <w:pPr>
        <w:spacing w:before="80"/>
        <w:shd w:val="clear" w:fill="F8FAFC"/>
        <w:pBdr>
          <w:top w:val="dashed" w:sz="8" w:space="8" w:color="CED4DA"/>
          <w:left w:val="dashed" w:sz="8" w:space="8" w:color="CED4DA"/>
          <w:bottom w:val="dashed" w:sz="8" w:space="8" w:color="CED4DA"/>
          <w:right w:val="dashed" w:sz="8" w:space="8" w:color="CED4DA"/>
        </w:pBdr>
      </w:pPr>
      <w:r>
        <w:rPr>
          <w:rFonts w:ascii="Arial" w:hAnsi="Arial" w:eastAsia="IPAGothic"/>
          <w:b/>
          <w:color w:val="2D3748"/>
          <w:sz w:val="21"/>
        </w:rPr>
        <w:t>図の見方</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赤い枠 … 操作する対象(クリック/入力する箇所)を示します。</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番号バッジ ①②③ … 操作の順序と、右側の注釈に対応します。</w:t>
      </w:r>
    </w:p>
    <w:p>
      <w:pPr>
        <w:shd w:val="clear" w:fill="F8FAFC"/>
        <w:pBdr>
          <w:top w:val="dashed" w:sz="8" w:space="8" w:color="CED4DA"/>
          <w:left w:val="dashed" w:sz="8" w:space="8" w:color="CED4DA"/>
          <w:bottom w:val="dashed" w:sz="8" w:space="8" w:color="CED4DA"/>
          <w:right w:val="dashed" w:sz="8" w:space="8" w:color="CED4DA"/>
        </w:pBdr>
        <w:spacing w:after="200"/>
      </w:pPr>
      <w:r>
        <w:rPr>
          <w:rFonts w:ascii="Arial" w:hAnsi="Arial" w:eastAsia="IPAGothic"/>
          <w:b w:val="0"/>
          <w:sz w:val="20"/>
        </w:rPr>
        <w:t>オレンジの破線枠『実スクリーンショット差込欄』… 実環境で撮影した画面を貼り付ける場所です。</w:t>
      </w:r>
    </w:p>
    <w:p>
      <w:pPr>
        <w:spacing w:before="280" w:after="160"/>
        <w:pBdr>
          <w:bottom w:val="single" w:sz="10" w:space="4" w:color="255FB5"/>
        </w:pBdr>
      </w:pPr>
      <w:r>
        <w:rPr>
          <w:rFonts w:ascii="Arial" w:hAnsi="Arial" w:eastAsia="IPAGothic"/>
          <w:b/>
          <w:color w:val="2D3748"/>
          <w:sz w:val="31"/>
        </w:rPr>
        <w:t>2. MCP(Model Context Protocol)とは</w:t>
      </w:r>
    </w:p>
    <w:p>
      <w:pPr>
        <w:spacing w:after="120" w:line="283" w:lineRule="auto"/>
      </w:pPr>
      <w:r>
        <w:rPr>
          <w:rFonts w:ascii="Arial" w:hAnsi="Arial" w:eastAsia="IPAGothic"/>
          <w:b w:val="0"/>
          <w:sz w:val="21"/>
        </w:rPr>
        <w:t>MCP(Model Context Protocol)は、AIアプリ(Claude)と外部ツール/データソースを安全につなぐためのオープンな標準規格です。MCPサーバーが『ツール(操作)』を公開し、Claude がユーザーの自然言語の指示に応じてそのツールを呼び出します。これにより『顧客を検索して』『この商談を更新して』といった指示を、Claude が SFA/CRM のデータに対して直接実行できるようになります。</w:t>
      </w:r>
    </w:p>
    <w:p>
      <w:pPr>
        <w:jc w:val="center"/>
      </w:pPr>
      <w:r>
        <w:drawing>
          <wp:inline xmlns:a="http://schemas.openxmlformats.org/drawingml/2006/main" xmlns:pic="http://schemas.openxmlformats.org/drawingml/2006/picture">
            <wp:extent cx="5903999" cy="2301559"/>
            <wp:docPr id="1" name="Picture 1"/>
            <wp:cNvGraphicFramePr>
              <a:graphicFrameLocks noChangeAspect="1"/>
            </wp:cNvGraphicFramePr>
            <a:graphic>
              <a:graphicData uri="http://schemas.openxmlformats.org/drawingml/2006/picture">
                <pic:pic>
                  <pic:nvPicPr>
                    <pic:cNvPr id="0" name="common_arch.png"/>
                    <pic:cNvPicPr/>
                  </pic:nvPicPr>
                  <pic:blipFill>
                    <a:blip r:embed="rId9"/>
                    <a:stretch>
                      <a:fillRect/>
                    </a:stretch>
                  </pic:blipFill>
                  <pic:spPr>
                    <a:xfrm>
                      <a:off x="0" y="0"/>
                      <a:ext cx="5903999" cy="2301559"/>
                    </a:xfrm>
                    <a:prstGeom prst="rect"/>
                  </pic:spPr>
                </pic:pic>
              </a:graphicData>
            </a:graphic>
          </wp:inline>
        </w:drawing>
      </w:r>
    </w:p>
    <w:p>
      <w:pPr>
        <w:spacing w:after="200"/>
        <w:jc w:val="center"/>
      </w:pPr>
      <w:r>
        <w:rPr>
          <w:rFonts w:ascii="Arial" w:hAnsi="Arial" w:eastAsia="IPAGothic"/>
          <w:b w:val="0"/>
          <w:color w:val="6C757D"/>
          <w:sz w:val="18"/>
        </w:rPr>
        <w:t>図1: Claude × MCP × SFA/CRM の基本構成</w:t>
      </w:r>
    </w:p>
    <w:p>
      <w:pPr>
        <w:spacing w:before="280" w:after="160"/>
        <w:pBdr>
          <w:bottom w:val="single" w:sz="10" w:space="4" w:color="255FB5"/>
        </w:pBdr>
      </w:pPr>
      <w:r>
        <w:rPr>
          <w:rFonts w:ascii="Arial" w:hAnsi="Arial" w:eastAsia="IPAGothic"/>
          <w:b/>
          <w:color w:val="2D3748"/>
          <w:sz w:val="31"/>
        </w:rPr>
        <w:t>3. 連携の3つのパターン</w:t>
      </w:r>
    </w:p>
    <w:p>
      <w:pPr>
        <w:spacing w:before="160" w:after="80"/>
      </w:pPr>
      <w:r>
        <w:rPr>
          <w:rFonts w:ascii="Arial" w:hAnsi="Arial" w:eastAsia="IPAGothic"/>
          <w:b/>
          <w:color w:val="255FB5"/>
          <w:sz w:val="24"/>
        </w:rPr>
        <w:t>■ ① 公式MCPサーバー</w:t>
      </w:r>
    </w:p>
    <w:p>
      <w:pPr>
        <w:spacing w:after="120" w:line="283" w:lineRule="auto"/>
      </w:pPr>
      <w:r>
        <w:rPr>
          <w:rFonts w:ascii="Arial" w:hAnsi="Arial" w:eastAsia="IPAGothic"/>
          <w:b w:val="0"/>
          <w:sz w:val="21"/>
        </w:rPr>
        <w:t>サービス提供元が公式のMCPサーバーを用意している場合。最も安全・簡単で推奨。認証・権限はサービス側で制御される。例: kintone, Salesforce, Zoho CRM, HubSpot。</w:t>
      </w:r>
    </w:p>
    <w:p>
      <w:pPr>
        <w:spacing w:before="160" w:after="80"/>
      </w:pPr>
      <w:r>
        <w:rPr>
          <w:rFonts w:ascii="Arial" w:hAnsi="Arial" w:eastAsia="IPAGothic"/>
          <w:b/>
          <w:color w:val="255FB5"/>
          <w:sz w:val="24"/>
        </w:rPr>
        <w:t>■ ② iPaaS経由 (Zapier / Make)</w:t>
      </w:r>
    </w:p>
    <w:p>
      <w:pPr>
        <w:spacing w:after="120" w:line="283" w:lineRule="auto"/>
      </w:pPr>
      <w:r>
        <w:rPr>
          <w:rFonts w:ascii="Arial" w:hAnsi="Arial" w:eastAsia="IPAGothic"/>
          <w:b w:val="0"/>
          <w:sz w:val="21"/>
        </w:rPr>
        <w:t>公式MCPが無い、または複数SaaSを横断したい場合。Zapier 等が提供するMCPエンドポイントをClaudeに登録し、各SFAのコネクタを呼び出す。ノーコードで広範囲をカバー。</w:t>
      </w:r>
    </w:p>
    <w:p>
      <w:pPr>
        <w:spacing w:before="160" w:after="80"/>
      </w:pPr>
      <w:r>
        <w:rPr>
          <w:rFonts w:ascii="Arial" w:hAnsi="Arial" w:eastAsia="IPAGothic"/>
          <w:b/>
          <w:color w:val="255FB5"/>
          <w:sz w:val="24"/>
        </w:rPr>
        <w:t>■ ③ カスタムMCP (公開APIをMCP化)</w:t>
      </w:r>
    </w:p>
    <w:p>
      <w:pPr>
        <w:spacing w:after="120" w:line="283" w:lineRule="auto"/>
      </w:pPr>
      <w:r>
        <w:rPr>
          <w:rFonts w:ascii="Arial" w:hAnsi="Arial" w:eastAsia="IPAGothic"/>
          <w:b w:val="0"/>
          <w:sz w:val="21"/>
        </w:rPr>
        <w:t>公式MCPもiPaaSコネクタも無い場合。サービスの公開REST APIをラップする小さなMCPサーバーを自作/OSS利用して接続する。最も自由度が高いが構築・保守が必要。</w:t>
      </w:r>
    </w:p>
    <w:p>
      <w:pPr>
        <w:jc w:val="center"/>
      </w:pPr>
      <w:r>
        <w:drawing>
          <wp:inline xmlns:a="http://schemas.openxmlformats.org/drawingml/2006/main" xmlns:pic="http://schemas.openxmlformats.org/drawingml/2006/picture">
            <wp:extent cx="5903999" cy="1200813"/>
            <wp:docPr id="2" name="Picture 2"/>
            <wp:cNvGraphicFramePr>
              <a:graphicFrameLocks noChangeAspect="1"/>
            </wp:cNvGraphicFramePr>
            <a:graphic>
              <a:graphicData uri="http://schemas.openxmlformats.org/drawingml/2006/picture">
                <pic:pic>
                  <pic:nvPicPr>
                    <pic:cNvPr id="0" name="common_flow.png"/>
                    <pic:cNvPicPr/>
                  </pic:nvPicPr>
                  <pic:blipFill>
                    <a:blip r:embed="rId10"/>
                    <a:stretch>
                      <a:fillRect/>
                    </a:stretch>
                  </pic:blipFill>
                  <pic:spPr>
                    <a:xfrm>
                      <a:off x="0" y="0"/>
                      <a:ext cx="5903999" cy="1200813"/>
                    </a:xfrm>
                    <a:prstGeom prst="rect"/>
                  </pic:spPr>
                </pic:pic>
              </a:graphicData>
            </a:graphic>
          </wp:inline>
        </w:drawing>
      </w:r>
    </w:p>
    <w:p>
      <w:pPr>
        <w:spacing w:after="200"/>
        <w:jc w:val="center"/>
      </w:pPr>
      <w:r>
        <w:rPr>
          <w:rFonts w:ascii="Arial" w:hAnsi="Arial" w:eastAsia="IPAGothic"/>
          <w:b w:val="0"/>
          <w:color w:val="6C757D"/>
          <w:sz w:val="18"/>
        </w:rPr>
        <w:t>図2: 導入の基本ステップ</w:t>
      </w:r>
    </w:p>
    <w:p>
      <w:pPr>
        <w:spacing w:before="280" w:after="160"/>
        <w:pBdr>
          <w:bottom w:val="single" w:sz="10" w:space="4" w:color="255FB5"/>
        </w:pBdr>
      </w:pPr>
      <w:r>
        <w:rPr>
          <w:rFonts w:ascii="Arial" w:hAnsi="Arial" w:eastAsia="IPAGothic"/>
          <w:b/>
          <w:color w:val="2D3748"/>
          <w:sz w:val="31"/>
        </w:rPr>
        <w:t>4. Claude側の準備</w:t>
      </w:r>
    </w:p>
    <w:p>
      <w:pPr>
        <w:spacing w:before="160" w:after="80"/>
      </w:pPr>
      <w:r>
        <w:rPr>
          <w:rFonts w:ascii="Arial" w:hAnsi="Arial" w:eastAsia="IPAGothic"/>
          <w:b/>
          <w:color w:val="255FB5"/>
          <w:sz w:val="24"/>
        </w:rPr>
        <w:t>■ Claude Desktop を使う場合</w:t>
      </w:r>
    </w:p>
    <w:p>
      <w:pPr>
        <w:spacing w:after="120" w:line="283" w:lineRule="auto"/>
      </w:pPr>
      <w:r>
        <w:rPr>
          <w:rFonts w:ascii="Arial" w:hAnsi="Arial" w:eastAsia="IPAGothic"/>
          <w:b w:val="0"/>
          <w:sz w:val="21"/>
        </w:rPr>
        <w:t>公式サイトからアプリを導入し、設定ファイル claude_desktop_config.json に mcpServers を記述してローカル/リモートのMCPを登録する。npx等で起動するMCPに最適。</w:t>
      </w:r>
    </w:p>
    <w:p>
      <w:pPr>
        <w:spacing w:before="160" w:after="80"/>
      </w:pPr>
      <w:r>
        <w:rPr>
          <w:rFonts w:ascii="Arial" w:hAnsi="Arial" w:eastAsia="IPAGothic"/>
          <w:b/>
          <w:color w:val="255FB5"/>
          <w:sz w:val="24"/>
        </w:rPr>
        <w:t>■ Claude(Web / アプリ)のコネクタを使う場合</w:t>
      </w:r>
    </w:p>
    <w:p>
      <w:pPr>
        <w:spacing w:after="120" w:line="283" w:lineRule="auto"/>
      </w:pPr>
      <w:r>
        <w:rPr>
          <w:rFonts w:ascii="Arial" w:hAnsi="Arial" w:eastAsia="IPAGothic"/>
          <w:b w:val="0"/>
          <w:sz w:val="21"/>
        </w:rPr>
        <w:t>設定 &gt; コネクタ から、公式リモートMCPサーバーのURLを追加して接続する。サーバー管理が不要で、チームでの利用に向く(プラン要件あり)。</w:t>
      </w:r>
    </w:p>
    <w:p>
      <w:pPr>
        <w:shd w:val="clear" w:fill="1E222D"/>
        <w:spacing w:after="0" w:before="0"/>
      </w:pPr>
      <w:r>
        <w:rPr>
          <w:rFonts w:ascii="Consolas" w:hAnsi="Consolas" w:eastAsia="IPAGothic"/>
          <w:color w:val="DCDFE4"/>
          <w:sz w:val="19"/>
        </w:rPr>
        <w:t>// Claude Desktop: claude_desktop_config.json の例</w:t>
      </w:r>
    </w:p>
    <w:p>
      <w:pPr>
        <w:shd w:val="clear" w:fill="1E222D"/>
        <w:spacing w:after="0" w:before="0"/>
      </w:pPr>
      <w:r>
        <w:rPr>
          <w:rFonts w:ascii="Consolas" w:hAnsi="Consolas" w:eastAsia="IPAGothic"/>
          <w:color w:val="DCDFE4"/>
          <w:sz w:val="19"/>
        </w:rPr>
        <w:t>{</w:t>
      </w:r>
    </w:p>
    <w:p>
      <w:pPr>
        <w:shd w:val="clear" w:fill="1E222D"/>
        <w:spacing w:after="0" w:before="0"/>
      </w:pPr>
      <w:r>
        <w:rPr>
          <w:rFonts w:ascii="Consolas" w:hAnsi="Consolas" w:eastAsia="IPAGothic"/>
          <w:color w:val="DCDFE4"/>
          <w:sz w:val="19"/>
        </w:rPr>
        <w:t xml:space="preserve">  "mcpServers": {</w:t>
      </w:r>
    </w:p>
    <w:p>
      <w:pPr>
        <w:shd w:val="clear" w:fill="1E222D"/>
        <w:spacing w:after="0" w:before="0"/>
      </w:pPr>
      <w:r>
        <w:rPr>
          <w:rFonts w:ascii="Consolas" w:hAnsi="Consolas" w:eastAsia="IPAGothic"/>
          <w:color w:val="DCDFE4"/>
          <w:sz w:val="19"/>
        </w:rPr>
        <w:t xml:space="preserve">    "&lt;サービス名&gt;": {</w:t>
      </w:r>
    </w:p>
    <w:p>
      <w:pPr>
        <w:shd w:val="clear" w:fill="1E222D"/>
        <w:spacing w:after="0" w:before="0"/>
      </w:pPr>
      <w:r>
        <w:rPr>
          <w:rFonts w:ascii="Consolas" w:hAnsi="Consolas" w:eastAsia="IPAGothic"/>
          <w:color w:val="DCDFE4"/>
          <w:sz w:val="19"/>
        </w:rPr>
        <w:t xml:space="preserve">      "command": "npx",</w:t>
      </w:r>
    </w:p>
    <w:p>
      <w:pPr>
        <w:shd w:val="clear" w:fill="1E222D"/>
        <w:spacing w:after="0" w:before="0"/>
      </w:pPr>
      <w:r>
        <w:rPr>
          <w:rFonts w:ascii="Consolas" w:hAnsi="Consolas" w:eastAsia="IPAGothic"/>
          <w:color w:val="DCDFE4"/>
          <w:sz w:val="19"/>
        </w:rPr>
        <w:t xml:space="preserve">      "args": ["-y", "&lt;MCPサーバーのパッケージ&gt;"],</w:t>
      </w:r>
    </w:p>
    <w:p>
      <w:pPr>
        <w:shd w:val="clear" w:fill="1E222D"/>
        <w:spacing w:after="0" w:before="0"/>
      </w:pPr>
      <w:r>
        <w:rPr>
          <w:rFonts w:ascii="Consolas" w:hAnsi="Consolas" w:eastAsia="IPAGothic"/>
          <w:color w:val="DCDFE4"/>
          <w:sz w:val="19"/>
        </w:rPr>
        <w:t xml:space="preserve">      "env": { "API_TOKEN": "********" }</w:t>
      </w:r>
    </w:p>
    <w:p>
      <w:pPr>
        <w:shd w:val="clear" w:fill="1E222D"/>
        <w:spacing w:after="0" w:before="0"/>
      </w:pPr>
      <w:r>
        <w:rPr>
          <w:rFonts w:ascii="Consolas" w:hAnsi="Consolas" w:eastAsia="IPAGothic"/>
          <w:color w:val="DCDFE4"/>
          <w:sz w:val="19"/>
        </w:rPr>
        <w:t xml:space="preserve">    }</w:t>
      </w:r>
    </w:p>
    <w:p>
      <w:pPr>
        <w:shd w:val="clear" w:fill="1E222D"/>
        <w:spacing w:after="0" w:before="0"/>
      </w:pPr>
      <w:r>
        <w:rPr>
          <w:rFonts w:ascii="Consolas" w:hAnsi="Consolas" w:eastAsia="IPAGothic"/>
          <w:color w:val="DCDFE4"/>
          <w:sz w:val="19"/>
        </w:rPr>
        <w:t xml:space="preserve">  }</w:t>
      </w:r>
    </w:p>
    <w:p>
      <w:pPr>
        <w:shd w:val="clear" w:fill="1E222D"/>
        <w:spacing w:after="200" w:before="0"/>
      </w:pPr>
      <w:r>
        <w:rPr>
          <w:rFonts w:ascii="Consolas" w:hAnsi="Consolas" w:eastAsia="IPAGothic"/>
          <w:color w:val="DCDFE4"/>
          <w:sz w:val="19"/>
        </w:rPr>
        <w:t>}</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実際の設定ファイル編集画面/コネクタ追加画面</w:t>
      </w:r>
    </w:p>
    <w:p>
      <w:pPr>
        <w:spacing w:before="280" w:after="160"/>
        <w:pBdr>
          <w:bottom w:val="single" w:sz="10" w:space="4" w:color="255FB5"/>
        </w:pBdr>
      </w:pPr>
      <w:r>
        <w:rPr>
          <w:rFonts w:ascii="Arial" w:hAnsi="Arial" w:eastAsia="IPAGothic"/>
          <w:b/>
          <w:color w:val="2D3748"/>
          <w:sz w:val="31"/>
        </w:rPr>
        <w:t>5. 各サービスの連携方式 早見表</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fill="2D3748"/>
          </w:tcPr>
          <w:p>
            <w:r>
              <w:rPr>
                <w:rFonts w:ascii="Arial" w:hAnsi="Arial" w:eastAsia="IPAGothic"/>
                <w:b/>
                <w:color w:val="FFFFFF"/>
                <w:sz w:val="19"/>
              </w:rPr>
              <w:t>サービス</w:t>
            </w:r>
          </w:p>
        </w:tc>
        <w:tc>
          <w:tcPr>
            <w:tcW w:type="dxa" w:w="1882"/>
            <w:shd w:val="clear" w:fill="2D3748"/>
          </w:tcPr>
          <w:p>
            <w:r>
              <w:rPr>
                <w:rFonts w:ascii="Arial" w:hAnsi="Arial" w:eastAsia="IPAGothic"/>
                <w:b/>
                <w:color w:val="FFFFFF"/>
                <w:sz w:val="19"/>
              </w:rPr>
              <w:t>提供元</w:t>
            </w:r>
          </w:p>
        </w:tc>
        <w:tc>
          <w:tcPr>
            <w:tcW w:type="dxa" w:w="1882"/>
            <w:shd w:val="clear" w:fill="2D3748"/>
          </w:tcPr>
          <w:p>
            <w:r>
              <w:rPr>
                <w:rFonts w:ascii="Arial" w:hAnsi="Arial" w:eastAsia="IPAGothic"/>
                <w:b/>
                <w:color w:val="FFFFFF"/>
                <w:sz w:val="19"/>
              </w:rPr>
              <w:t>連携方式</w:t>
            </w:r>
          </w:p>
        </w:tc>
        <w:tc>
          <w:tcPr>
            <w:tcW w:type="dxa" w:w="1882"/>
            <w:shd w:val="clear" w:fill="2D3748"/>
          </w:tcPr>
          <w:p>
            <w:r>
              <w:rPr>
                <w:rFonts w:ascii="Arial" w:hAnsi="Arial" w:eastAsia="IPAGothic"/>
                <w:b/>
                <w:color w:val="FFFFFF"/>
                <w:sz w:val="19"/>
              </w:rPr>
              <w:t>公式MCP</w:t>
            </w:r>
          </w:p>
        </w:tc>
        <w:tc>
          <w:tcPr>
            <w:tcW w:type="dxa" w:w="1882"/>
            <w:shd w:val="clear" w:fill="2D3748"/>
          </w:tcPr>
          <w:p>
            <w:r>
              <w:rPr>
                <w:rFonts w:ascii="Arial" w:hAnsi="Arial" w:eastAsia="IPAGothic"/>
                <w:b/>
                <w:color w:val="FFFFFF"/>
                <w:sz w:val="19"/>
              </w:rPr>
              <w:t>主な接続方法</w:t>
            </w:r>
          </w:p>
        </w:tc>
      </w:tr>
      <w:tr>
        <w:tc>
          <w:tcPr>
            <w:tcW w:type="dxa" w:w="1882"/>
          </w:tcPr>
          <w:p>
            <w:r>
              <w:rPr>
                <w:rFonts w:ascii="Arial" w:hAnsi="Arial" w:eastAsia="IPAGothic"/>
                <w:b w:val="0"/>
                <w:sz w:val="18"/>
              </w:rPr>
              <w:t>HubSpot Sales Hub</w:t>
            </w:r>
          </w:p>
        </w:tc>
        <w:tc>
          <w:tcPr>
            <w:tcW w:type="dxa" w:w="1882"/>
          </w:tcPr>
          <w:p>
            <w:r>
              <w:rPr>
                <w:rFonts w:ascii="Arial" w:hAnsi="Arial" w:eastAsia="IPAGothic"/>
                <w:b w:val="0"/>
                <w:sz w:val="18"/>
              </w:rPr>
              <w:t>HubSpot</w:t>
            </w:r>
          </w:p>
        </w:tc>
        <w:tc>
          <w:tcPr>
            <w:tcW w:type="dxa" w:w="1882"/>
          </w:tcPr>
          <w:p>
            <w:r>
              <w:rPr>
                <w:rFonts w:ascii="Arial" w:hAnsi="Arial" w:eastAsia="IPAGothic"/>
                <w:b w:val="0"/>
                <w:sz w:val="18"/>
              </w:rPr>
              <w:t>公式MCP</w:t>
            </w:r>
          </w:p>
        </w:tc>
        <w:tc>
          <w:tcPr>
            <w:tcW w:type="dxa" w:w="1882"/>
          </w:tcPr>
          <w:p>
            <w:r>
              <w:rPr>
                <w:rFonts w:ascii="Arial" w:hAnsi="Arial" w:eastAsia="IPAGothic"/>
                <w:b w:val="0"/>
                <w:sz w:val="18"/>
              </w:rPr>
              <w:t>あり</w:t>
            </w:r>
          </w:p>
        </w:tc>
        <w:tc>
          <w:tcPr>
            <w:tcW w:type="dxa" w:w="1882"/>
          </w:tcPr>
          <w:p>
            <w:r>
              <w:rPr>
                <w:rFonts w:ascii="Arial" w:hAnsi="Arial" w:eastAsia="IPAGothic"/>
                <w:b w:val="0"/>
                <w:sz w:val="18"/>
              </w:rPr>
              <w:t>公式リモートMCP / Zapier / CData</w:t>
            </w:r>
          </w:p>
        </w:tc>
      </w:tr>
      <w:tr>
        <w:tc>
          <w:tcPr>
            <w:tcW w:type="dxa" w:w="1882"/>
          </w:tcPr>
          <w:p>
            <w:r>
              <w:rPr>
                <w:rFonts w:ascii="Arial" w:hAnsi="Arial" w:eastAsia="IPAGothic"/>
                <w:b w:val="0"/>
                <w:sz w:val="18"/>
              </w:rPr>
              <w:t>Salesforce Sales Cloud</w:t>
            </w:r>
          </w:p>
        </w:tc>
        <w:tc>
          <w:tcPr>
            <w:tcW w:type="dxa" w:w="1882"/>
          </w:tcPr>
          <w:p>
            <w:r>
              <w:rPr>
                <w:rFonts w:ascii="Arial" w:hAnsi="Arial" w:eastAsia="IPAGothic"/>
                <w:b w:val="0"/>
                <w:sz w:val="18"/>
              </w:rPr>
              <w:t>Salesforce</w:t>
            </w:r>
          </w:p>
        </w:tc>
        <w:tc>
          <w:tcPr>
            <w:tcW w:type="dxa" w:w="1882"/>
          </w:tcPr>
          <w:p>
            <w:r>
              <w:rPr>
                <w:rFonts w:ascii="Arial" w:hAnsi="Arial" w:eastAsia="IPAGothic"/>
                <w:b w:val="0"/>
                <w:sz w:val="18"/>
              </w:rPr>
              <w:t>公式MCP</w:t>
            </w:r>
          </w:p>
        </w:tc>
        <w:tc>
          <w:tcPr>
            <w:tcW w:type="dxa" w:w="1882"/>
          </w:tcPr>
          <w:p>
            <w:r>
              <w:rPr>
                <w:rFonts w:ascii="Arial" w:hAnsi="Arial" w:eastAsia="IPAGothic"/>
                <w:b w:val="0"/>
                <w:sz w:val="18"/>
              </w:rPr>
              <w:t>あり</w:t>
            </w:r>
          </w:p>
        </w:tc>
        <w:tc>
          <w:tcPr>
            <w:tcW w:type="dxa" w:w="1882"/>
          </w:tcPr>
          <w:p>
            <w:r>
              <w:rPr>
                <w:rFonts w:ascii="Arial" w:hAnsi="Arial" w:eastAsia="IPAGothic"/>
                <w:b w:val="0"/>
                <w:sz w:val="18"/>
              </w:rPr>
              <w:t>公式 Hosted MCP / DX MCP / Zapier</w:t>
            </w:r>
          </w:p>
        </w:tc>
      </w:tr>
      <w:tr>
        <w:tc>
          <w:tcPr>
            <w:tcW w:type="dxa" w:w="1882"/>
          </w:tcPr>
          <w:p>
            <w:r>
              <w:rPr>
                <w:rFonts w:ascii="Arial" w:hAnsi="Arial" w:eastAsia="IPAGothic"/>
                <w:b w:val="0"/>
                <w:sz w:val="18"/>
              </w:rPr>
              <w:t>eセールスマネージャー Remix Cloud</w:t>
            </w:r>
          </w:p>
        </w:tc>
        <w:tc>
          <w:tcPr>
            <w:tcW w:type="dxa" w:w="1882"/>
          </w:tcPr>
          <w:p>
            <w:r>
              <w:rPr>
                <w:rFonts w:ascii="Arial" w:hAnsi="Arial" w:eastAsia="IPAGothic"/>
                <w:b w:val="0"/>
                <w:sz w:val="18"/>
              </w:rPr>
              <w:t>ソフトブレーン</w:t>
            </w:r>
          </w:p>
        </w:tc>
        <w:tc>
          <w:tcPr>
            <w:tcW w:type="dxa" w:w="1882"/>
          </w:tcPr>
          <w:p>
            <w:r>
              <w:rPr>
                <w:rFonts w:ascii="Arial" w:hAnsi="Arial" w:eastAsia="IPAGothic"/>
                <w:b w:val="0"/>
                <w:sz w:val="18"/>
              </w:rPr>
              <w:t>カスタム/iPaaS</w:t>
            </w:r>
          </w:p>
        </w:tc>
        <w:tc>
          <w:tcPr>
            <w:tcW w:type="dxa" w:w="1882"/>
          </w:tcPr>
          <w:p>
            <w:r>
              <w:rPr>
                <w:rFonts w:ascii="Arial" w:hAnsi="Arial" w:eastAsia="IPAGothic"/>
                <w:b w:val="0"/>
                <w:sz w:val="18"/>
              </w:rPr>
              <w:t>なし</w:t>
            </w:r>
          </w:p>
        </w:tc>
        <w:tc>
          <w:tcPr>
            <w:tcW w:type="dxa" w:w="1882"/>
          </w:tcPr>
          <w:p>
            <w:r>
              <w:rPr>
                <w:rFonts w:ascii="Arial" w:hAnsi="Arial" w:eastAsia="IPAGothic"/>
                <w:b w:val="0"/>
                <w:sz w:val="18"/>
              </w:rPr>
              <w:t>Web API → 自作MCP / Zapier</w:t>
            </w:r>
          </w:p>
        </w:tc>
      </w:tr>
      <w:tr>
        <w:tc>
          <w:tcPr>
            <w:tcW w:type="dxa" w:w="1882"/>
          </w:tcPr>
          <w:p>
            <w:r>
              <w:rPr>
                <w:rFonts w:ascii="Arial" w:hAnsi="Arial" w:eastAsia="IPAGothic"/>
                <w:b w:val="0"/>
                <w:sz w:val="18"/>
              </w:rPr>
              <w:t>Sales Force Assistant</w:t>
            </w:r>
          </w:p>
        </w:tc>
        <w:tc>
          <w:tcPr>
            <w:tcW w:type="dxa" w:w="1882"/>
          </w:tcPr>
          <w:p>
            <w:r>
              <w:rPr>
                <w:rFonts w:ascii="Arial" w:hAnsi="Arial" w:eastAsia="IPAGothic"/>
                <w:b w:val="0"/>
                <w:sz w:val="18"/>
              </w:rPr>
              <w:t>NIコンサルティング</w:t>
            </w:r>
          </w:p>
        </w:tc>
        <w:tc>
          <w:tcPr>
            <w:tcW w:type="dxa" w:w="1882"/>
          </w:tcPr>
          <w:p>
            <w:r>
              <w:rPr>
                <w:rFonts w:ascii="Arial" w:hAnsi="Arial" w:eastAsia="IPAGothic"/>
                <w:b w:val="0"/>
                <w:sz w:val="18"/>
              </w:rPr>
              <w:t>カスタム/iPaaS</w:t>
            </w:r>
          </w:p>
        </w:tc>
        <w:tc>
          <w:tcPr>
            <w:tcW w:type="dxa" w:w="1882"/>
          </w:tcPr>
          <w:p>
            <w:r>
              <w:rPr>
                <w:rFonts w:ascii="Arial" w:hAnsi="Arial" w:eastAsia="IPAGothic"/>
                <w:b w:val="0"/>
                <w:sz w:val="18"/>
              </w:rPr>
              <w:t>なし</w:t>
            </w:r>
          </w:p>
        </w:tc>
        <w:tc>
          <w:tcPr>
            <w:tcW w:type="dxa" w:w="1882"/>
          </w:tcPr>
          <w:p>
            <w:r>
              <w:rPr>
                <w:rFonts w:ascii="Arial" w:hAnsi="Arial" w:eastAsia="IPAGothic"/>
                <w:b w:val="0"/>
                <w:sz w:val="18"/>
              </w:rPr>
              <w:t>API → 自作MCP / Zapier</w:t>
            </w:r>
          </w:p>
        </w:tc>
      </w:tr>
      <w:tr>
        <w:tc>
          <w:tcPr>
            <w:tcW w:type="dxa" w:w="1882"/>
          </w:tcPr>
          <w:p>
            <w:r>
              <w:rPr>
                <w:rFonts w:ascii="Arial" w:hAnsi="Arial" w:eastAsia="IPAGothic"/>
                <w:b w:val="0"/>
                <w:sz w:val="18"/>
              </w:rPr>
              <w:t>kintone</w:t>
            </w:r>
          </w:p>
        </w:tc>
        <w:tc>
          <w:tcPr>
            <w:tcW w:type="dxa" w:w="1882"/>
          </w:tcPr>
          <w:p>
            <w:r>
              <w:rPr>
                <w:rFonts w:ascii="Arial" w:hAnsi="Arial" w:eastAsia="IPAGothic"/>
                <w:b w:val="0"/>
                <w:sz w:val="18"/>
              </w:rPr>
              <w:t>サイボウズ</w:t>
            </w:r>
          </w:p>
        </w:tc>
        <w:tc>
          <w:tcPr>
            <w:tcW w:type="dxa" w:w="1882"/>
          </w:tcPr>
          <w:p>
            <w:r>
              <w:rPr>
                <w:rFonts w:ascii="Arial" w:hAnsi="Arial" w:eastAsia="IPAGothic"/>
                <w:b w:val="0"/>
                <w:sz w:val="18"/>
              </w:rPr>
              <w:t>公式MCP</w:t>
            </w:r>
          </w:p>
        </w:tc>
        <w:tc>
          <w:tcPr>
            <w:tcW w:type="dxa" w:w="1882"/>
          </w:tcPr>
          <w:p>
            <w:r>
              <w:rPr>
                <w:rFonts w:ascii="Arial" w:hAnsi="Arial" w:eastAsia="IPAGothic"/>
                <w:b w:val="0"/>
                <w:sz w:val="18"/>
              </w:rPr>
              <w:t>あり</w:t>
            </w:r>
          </w:p>
        </w:tc>
        <w:tc>
          <w:tcPr>
            <w:tcW w:type="dxa" w:w="1882"/>
          </w:tcPr>
          <w:p>
            <w:r>
              <w:rPr>
                <w:rFonts w:ascii="Arial" w:hAnsi="Arial" w:eastAsia="IPAGothic"/>
                <w:b w:val="0"/>
                <w:sz w:val="18"/>
              </w:rPr>
              <w:t>公式MCPサーバー(npx) / 公開MCP / CData</w:t>
            </w:r>
          </w:p>
        </w:tc>
      </w:tr>
      <w:tr>
        <w:tc>
          <w:tcPr>
            <w:tcW w:type="dxa" w:w="1882"/>
          </w:tcPr>
          <w:p>
            <w:r>
              <w:rPr>
                <w:rFonts w:ascii="Arial" w:hAnsi="Arial" w:eastAsia="IPAGothic"/>
                <w:b w:val="0"/>
                <w:sz w:val="18"/>
              </w:rPr>
              <w:t>Zoho CRM</w:t>
            </w:r>
          </w:p>
        </w:tc>
        <w:tc>
          <w:tcPr>
            <w:tcW w:type="dxa" w:w="1882"/>
          </w:tcPr>
          <w:p>
            <w:r>
              <w:rPr>
                <w:rFonts w:ascii="Arial" w:hAnsi="Arial" w:eastAsia="IPAGothic"/>
                <w:b w:val="0"/>
                <w:sz w:val="18"/>
              </w:rPr>
              <w:t>ゾーホー</w:t>
            </w:r>
          </w:p>
        </w:tc>
        <w:tc>
          <w:tcPr>
            <w:tcW w:type="dxa" w:w="1882"/>
          </w:tcPr>
          <w:p>
            <w:r>
              <w:rPr>
                <w:rFonts w:ascii="Arial" w:hAnsi="Arial" w:eastAsia="IPAGothic"/>
                <w:b w:val="0"/>
                <w:sz w:val="18"/>
              </w:rPr>
              <w:t>公式MCP</w:t>
            </w:r>
          </w:p>
        </w:tc>
        <w:tc>
          <w:tcPr>
            <w:tcW w:type="dxa" w:w="1882"/>
          </w:tcPr>
          <w:p>
            <w:r>
              <w:rPr>
                <w:rFonts w:ascii="Arial" w:hAnsi="Arial" w:eastAsia="IPAGothic"/>
                <w:b w:val="0"/>
                <w:sz w:val="18"/>
              </w:rPr>
              <w:t>あり</w:t>
            </w:r>
          </w:p>
        </w:tc>
        <w:tc>
          <w:tcPr>
            <w:tcW w:type="dxa" w:w="1882"/>
          </w:tcPr>
          <w:p>
            <w:r>
              <w:rPr>
                <w:rFonts w:ascii="Arial" w:hAnsi="Arial" w:eastAsia="IPAGothic"/>
                <w:b w:val="0"/>
                <w:sz w:val="18"/>
              </w:rPr>
              <w:t>公式MCPサーバー / CData</w:t>
            </w:r>
          </w:p>
        </w:tc>
      </w:tr>
      <w:tr>
        <w:tc>
          <w:tcPr>
            <w:tcW w:type="dxa" w:w="1882"/>
          </w:tcPr>
          <w:p>
            <w:r>
              <w:rPr>
                <w:rFonts w:ascii="Arial" w:hAnsi="Arial" w:eastAsia="IPAGothic"/>
                <w:b w:val="0"/>
                <w:sz w:val="18"/>
              </w:rPr>
              <w:t>Mazrica Sales</w:t>
            </w:r>
          </w:p>
        </w:tc>
        <w:tc>
          <w:tcPr>
            <w:tcW w:type="dxa" w:w="1882"/>
          </w:tcPr>
          <w:p>
            <w:r>
              <w:rPr>
                <w:rFonts w:ascii="Arial" w:hAnsi="Arial" w:eastAsia="IPAGothic"/>
                <w:b w:val="0"/>
                <w:sz w:val="18"/>
              </w:rPr>
              <w:t>マツリカ</w:t>
            </w:r>
          </w:p>
        </w:tc>
        <w:tc>
          <w:tcPr>
            <w:tcW w:type="dxa" w:w="1882"/>
          </w:tcPr>
          <w:p>
            <w:r>
              <w:rPr>
                <w:rFonts w:ascii="Arial" w:hAnsi="Arial" w:eastAsia="IPAGothic"/>
                <w:b w:val="0"/>
                <w:sz w:val="18"/>
              </w:rPr>
              <w:t>カスタム/iPaaS</w:t>
            </w:r>
          </w:p>
        </w:tc>
        <w:tc>
          <w:tcPr>
            <w:tcW w:type="dxa" w:w="1882"/>
          </w:tcPr>
          <w:p>
            <w:r>
              <w:rPr>
                <w:rFonts w:ascii="Arial" w:hAnsi="Arial" w:eastAsia="IPAGothic"/>
                <w:b w:val="0"/>
                <w:sz w:val="18"/>
              </w:rPr>
              <w:t>なし</w:t>
            </w:r>
          </w:p>
        </w:tc>
        <w:tc>
          <w:tcPr>
            <w:tcW w:type="dxa" w:w="1882"/>
          </w:tcPr>
          <w:p>
            <w:r>
              <w:rPr>
                <w:rFonts w:ascii="Arial" w:hAnsi="Arial" w:eastAsia="IPAGothic"/>
                <w:b w:val="0"/>
                <w:sz w:val="18"/>
              </w:rPr>
              <w:t>REST API → 自作MCP / Zapier</w:t>
            </w:r>
          </w:p>
        </w:tc>
      </w:tr>
      <w:tr>
        <w:tc>
          <w:tcPr>
            <w:tcW w:type="dxa" w:w="1882"/>
          </w:tcPr>
          <w:p>
            <w:r>
              <w:rPr>
                <w:rFonts w:ascii="Arial" w:hAnsi="Arial" w:eastAsia="IPAGothic"/>
                <w:b w:val="0"/>
                <w:sz w:val="18"/>
              </w:rPr>
              <w:t>Microsoft Dynamics 365 Sales</w:t>
            </w:r>
          </w:p>
        </w:tc>
        <w:tc>
          <w:tcPr>
            <w:tcW w:type="dxa" w:w="1882"/>
          </w:tcPr>
          <w:p>
            <w:r>
              <w:rPr>
                <w:rFonts w:ascii="Arial" w:hAnsi="Arial" w:eastAsia="IPAGothic"/>
                <w:b w:val="0"/>
                <w:sz w:val="18"/>
              </w:rPr>
              <w:t>マイクロソフト</w:t>
            </w:r>
          </w:p>
        </w:tc>
        <w:tc>
          <w:tcPr>
            <w:tcW w:type="dxa" w:w="1882"/>
          </w:tcPr>
          <w:p>
            <w:r>
              <w:rPr>
                <w:rFonts w:ascii="Arial" w:hAnsi="Arial" w:eastAsia="IPAGothic"/>
                <w:b w:val="0"/>
                <w:sz w:val="18"/>
              </w:rPr>
              <w:t>iPaaS/カスタム</w:t>
            </w:r>
          </w:p>
        </w:tc>
        <w:tc>
          <w:tcPr>
            <w:tcW w:type="dxa" w:w="1882"/>
          </w:tcPr>
          <w:p>
            <w:r>
              <w:rPr>
                <w:rFonts w:ascii="Arial" w:hAnsi="Arial" w:eastAsia="IPAGothic"/>
                <w:b w:val="0"/>
                <w:sz w:val="18"/>
              </w:rPr>
              <w:t>(Copilot系)</w:t>
            </w:r>
          </w:p>
        </w:tc>
        <w:tc>
          <w:tcPr>
            <w:tcW w:type="dxa" w:w="1882"/>
          </w:tcPr>
          <w:p>
            <w:r>
              <w:rPr>
                <w:rFonts w:ascii="Arial" w:hAnsi="Arial" w:eastAsia="IPAGothic"/>
                <w:b w:val="0"/>
                <w:sz w:val="18"/>
              </w:rPr>
              <w:t>Dataverse API / Zapier / CData</w:t>
            </w:r>
          </w:p>
        </w:tc>
      </w:tr>
      <w:tr>
        <w:tc>
          <w:tcPr>
            <w:tcW w:type="dxa" w:w="1882"/>
          </w:tcPr>
          <w:p>
            <w:r>
              <w:rPr>
                <w:rFonts w:ascii="Arial" w:hAnsi="Arial" w:eastAsia="IPAGothic"/>
                <w:b w:val="0"/>
                <w:sz w:val="18"/>
              </w:rPr>
              <w:t>GENIEE SFA/CRM (旧ちきゅう)</w:t>
            </w:r>
          </w:p>
        </w:tc>
        <w:tc>
          <w:tcPr>
            <w:tcW w:type="dxa" w:w="1882"/>
          </w:tcPr>
          <w:p>
            <w:r>
              <w:rPr>
                <w:rFonts w:ascii="Arial" w:hAnsi="Arial" w:eastAsia="IPAGothic"/>
                <w:b w:val="0"/>
                <w:sz w:val="18"/>
              </w:rPr>
              <w:t>ジーニー</w:t>
            </w:r>
          </w:p>
        </w:tc>
        <w:tc>
          <w:tcPr>
            <w:tcW w:type="dxa" w:w="1882"/>
          </w:tcPr>
          <w:p>
            <w:r>
              <w:rPr>
                <w:rFonts w:ascii="Arial" w:hAnsi="Arial" w:eastAsia="IPAGothic"/>
                <w:b w:val="0"/>
                <w:sz w:val="18"/>
              </w:rPr>
              <w:t>カスタム/iPaaS</w:t>
            </w:r>
          </w:p>
        </w:tc>
        <w:tc>
          <w:tcPr>
            <w:tcW w:type="dxa" w:w="1882"/>
          </w:tcPr>
          <w:p>
            <w:r>
              <w:rPr>
                <w:rFonts w:ascii="Arial" w:hAnsi="Arial" w:eastAsia="IPAGothic"/>
                <w:b w:val="0"/>
                <w:sz w:val="18"/>
              </w:rPr>
              <w:t>なし</w:t>
            </w:r>
          </w:p>
        </w:tc>
        <w:tc>
          <w:tcPr>
            <w:tcW w:type="dxa" w:w="1882"/>
          </w:tcPr>
          <w:p>
            <w:r>
              <w:rPr>
                <w:rFonts w:ascii="Arial" w:hAnsi="Arial" w:eastAsia="IPAGothic"/>
                <w:b w:val="0"/>
                <w:sz w:val="18"/>
              </w:rPr>
              <w:t>API → 自作MCP / Zapier</w:t>
            </w:r>
          </w:p>
        </w:tc>
      </w:tr>
      <w:tr>
        <w:tc>
          <w:tcPr>
            <w:tcW w:type="dxa" w:w="1882"/>
          </w:tcPr>
          <w:p>
            <w:r>
              <w:rPr>
                <w:rFonts w:ascii="Arial" w:hAnsi="Arial" w:eastAsia="IPAGothic"/>
                <w:b w:val="0"/>
                <w:sz w:val="18"/>
              </w:rPr>
              <w:t>Knowledge Suite</w:t>
            </w:r>
          </w:p>
        </w:tc>
        <w:tc>
          <w:tcPr>
            <w:tcW w:type="dxa" w:w="1882"/>
          </w:tcPr>
          <w:p>
            <w:r>
              <w:rPr>
                <w:rFonts w:ascii="Arial" w:hAnsi="Arial" w:eastAsia="IPAGothic"/>
                <w:b w:val="0"/>
                <w:sz w:val="18"/>
              </w:rPr>
              <w:t>ブルーテック</w:t>
            </w:r>
          </w:p>
        </w:tc>
        <w:tc>
          <w:tcPr>
            <w:tcW w:type="dxa" w:w="1882"/>
          </w:tcPr>
          <w:p>
            <w:r>
              <w:rPr>
                <w:rFonts w:ascii="Arial" w:hAnsi="Arial" w:eastAsia="IPAGothic"/>
                <w:b w:val="0"/>
                <w:sz w:val="18"/>
              </w:rPr>
              <w:t>カスタム/iPaaS</w:t>
            </w:r>
          </w:p>
        </w:tc>
        <w:tc>
          <w:tcPr>
            <w:tcW w:type="dxa" w:w="1882"/>
          </w:tcPr>
          <w:p>
            <w:r>
              <w:rPr>
                <w:rFonts w:ascii="Arial" w:hAnsi="Arial" w:eastAsia="IPAGothic"/>
                <w:b w:val="0"/>
                <w:sz w:val="18"/>
              </w:rPr>
              <w:t>なし</w:t>
            </w:r>
          </w:p>
        </w:tc>
        <w:tc>
          <w:tcPr>
            <w:tcW w:type="dxa" w:w="1882"/>
          </w:tcPr>
          <w:p>
            <w:r>
              <w:rPr>
                <w:rFonts w:ascii="Arial" w:hAnsi="Arial" w:eastAsia="IPAGothic"/>
                <w:b w:val="0"/>
                <w:sz w:val="18"/>
              </w:rPr>
              <w:t>API → 自作MCP / Zapier</w:t>
            </w:r>
          </w:p>
        </w:tc>
      </w:tr>
    </w:tbl>
    <w:p>
      <w:pPr>
        <w:spacing w:after="120" w:line="283" w:lineRule="auto"/>
      </w:pPr>
    </w:p>
    <w:p>
      <w:pPr>
        <w:spacing w:after="120" w:line="283" w:lineRule="auto"/>
      </w:pPr>
      <w:r>
        <w:rPr>
          <w:rFonts w:ascii="Arial" w:hAnsi="Arial" w:eastAsia="IPAGothic"/>
          <w:b w:val="0"/>
          <w:color w:val="6C757D"/>
          <w:sz w:val="18"/>
        </w:rPr>
        <w:t>※ 公式MCPの有無・仕様は変更される場合があります。最新情報は各社公式をご確認ください。</w:t>
      </w:r>
    </w:p>
    <w:p>
      <w:pPr>
        <w:spacing w:before="280" w:after="160"/>
        <w:pBdr>
          <w:bottom w:val="single" w:sz="10" w:space="4" w:color="255FB5"/>
        </w:pBdr>
      </w:pPr>
      <w:r>
        <w:rPr>
          <w:rFonts w:ascii="Arial" w:hAnsi="Arial" w:eastAsia="IPAGothic"/>
          <w:b/>
          <w:color w:val="2D3748"/>
          <w:sz w:val="31"/>
        </w:rPr>
        <w:t>6. セキュリティ・運用上の注意</w:t>
      </w:r>
    </w:p>
    <w:p>
      <w:pPr>
        <w:spacing w:after="60" w:line="276" w:lineRule="auto"/>
        <w:ind w:left="340"/>
      </w:pPr>
      <w:r>
        <w:rPr>
          <w:rFonts w:ascii="Arial" w:hAnsi="Arial" w:eastAsia="IPAGothic"/>
          <w:b w:val="0"/>
          <w:sz w:val="21"/>
        </w:rPr>
        <w:t>・最小権限の原則: Claudeに渡すAPIトークン/接続アプリには、必要な操作(参照のみ等)の範囲だけを付与する。</w:t>
      </w:r>
    </w:p>
    <w:p>
      <w:pPr>
        <w:spacing w:after="60" w:line="276" w:lineRule="auto"/>
        <w:ind w:left="340"/>
      </w:pPr>
      <w:r>
        <w:rPr>
          <w:rFonts w:ascii="Arial" w:hAnsi="Arial" w:eastAsia="IPAGothic"/>
          <w:b w:val="0"/>
          <w:sz w:val="21"/>
        </w:rPr>
        <w:t>・秘匿情報の管理: APIトークン・クライアントシークレットは設定ファイルや環境変数で管理し、共有・コミットしない。</w:t>
      </w:r>
    </w:p>
    <w:p>
      <w:pPr>
        <w:spacing w:after="60" w:line="276" w:lineRule="auto"/>
        <w:ind w:left="340"/>
      </w:pPr>
      <w:r>
        <w:rPr>
          <w:rFonts w:ascii="Arial" w:hAnsi="Arial" w:eastAsia="IPAGothic"/>
          <w:b w:val="0"/>
          <w:sz w:val="21"/>
        </w:rPr>
        <w:t>・書き込み操作の確認: レコードの作成・更新・削除は、まず参照のみで動作確認し、影響範囲を理解してから許可する。</w:t>
      </w:r>
    </w:p>
    <w:p>
      <w:pPr>
        <w:spacing w:after="60" w:line="276" w:lineRule="auto"/>
        <w:ind w:left="340"/>
      </w:pPr>
      <w:r>
        <w:rPr>
          <w:rFonts w:ascii="Arial" w:hAnsi="Arial" w:eastAsia="IPAGothic"/>
          <w:b w:val="0"/>
          <w:sz w:val="21"/>
        </w:rPr>
        <w:t>・監査ログ: 誰がいつどのデータにアクセスしたかを追えるよう、SFA側の監査ログ/APIログを有効化する。</w:t>
      </w:r>
    </w:p>
    <w:p>
      <w:pPr>
        <w:spacing w:after="60" w:line="276" w:lineRule="auto"/>
        <w:ind w:left="340"/>
      </w:pPr>
      <w:r>
        <w:rPr>
          <w:rFonts w:ascii="Arial" w:hAnsi="Arial" w:eastAsia="IPAGothic"/>
          <w:b w:val="0"/>
          <w:sz w:val="21"/>
        </w:rPr>
        <w:t>・個人情報・機密データ: 顧客情報を扱うため、社内のデータ取扱規程・各社の利用規約に準拠して運用する。</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推奨: スモールスタート</w:t>
      </w:r>
    </w:p>
    <w:p>
      <w:pPr>
        <w:shd w:val="clear" w:fill="EFF6FF"/>
        <w:pBdr>
          <w:top w:val="dashed" w:sz="8" w:space="8" w:color="255FB5"/>
          <w:left w:val="dashed" w:sz="8" w:space="8" w:color="255FB5"/>
          <w:bottom w:val="dashed" w:sz="8" w:space="8" w:color="255FB5"/>
          <w:right w:val="dashed" w:sz="8" w:space="8" w:color="255FB5"/>
        </w:pBdr>
        <w:spacing w:after="40"/>
      </w:pPr>
      <w:r>
        <w:rPr>
          <w:rFonts w:ascii="Arial" w:hAnsi="Arial" w:eastAsia="IPAGothic"/>
          <w:b w:val="0"/>
          <w:sz w:val="20"/>
        </w:rPr>
        <w:t>①参照のみの権限で接続 → ②少人数で試験運用 → ③書き込み権限を段階的に付与 → ④全体展開、</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の順で進めると、事故を防ぎつつ定着させやすくなります。</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