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eセールスマネージャー</w:t>
      </w:r>
    </w:p>
    <w:p>
      <w:pPr>
        <w:spacing w:after="360" w:line="283" w:lineRule="auto"/>
        <w:jc w:val="center"/>
      </w:pPr>
      <w:r>
        <w:rPr>
          <w:rFonts w:ascii="Arial" w:hAnsi="Arial" w:eastAsia="IPAGothic"/>
          <w:b w:val="0"/>
          <w:color w:val="6C757D"/>
          <w:sz w:val="25"/>
        </w:rPr>
        <w:t>Web APIをMCP化し、日本式営業の入力負荷をAIで削減</w:t>
      </w:r>
    </w:p>
    <w:p>
      <w:pPr>
        <w:spacing w:after="360" w:line="283" w:lineRule="auto"/>
        <w:jc w:val="center"/>
      </w:pPr>
      <w:r>
        <w:rPr>
          <w:rFonts w:ascii="Arial" w:hAnsi="Arial" w:eastAsia="IPAGothic"/>
          <w:b/>
          <w:color w:val="255FB5"/>
          <w:sz w:val="22"/>
        </w:rPr>
        <w:t>提供元: ソフトブレーン</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eセールスマネージャー Remix Cloud は、日本の営業スタイルに適した国産SFAです。現時点で公式MCPは提供されていませんが、3種類のWeb API機能を備えており、これをMCP化(自作/OSSのMCPサーバーでラップ)することで、顧客・案件・活動報告(シングルインプット)のデータをClaudeから扱えます。iPaaS(Zapier/Make)経由での自動化も可能です。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Web APIをラップするカスタムMCPサーバーを用意し、claude_desktop_config.json に登録します。API利用にはプラン/契約条件があるため、事前に提供元へ確認します。ノーコードで始めるなら Zapier/Make のWebhook/HTTP連携を用いる方法もあります。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03_eSalesManager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eセールスマネージャー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03_eSalesManager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・eセールスマネージャー Remix Cloud のアカウントとWeb API利用権限</w:t>
      </w:r>
    </w:p>
    <w:p>
      <w:pPr>
        <w:spacing w:after="60" w:line="276" w:lineRule="auto"/>
        <w:ind w:left="340"/>
      </w:pPr>
      <w:r>
        <w:rPr>
          <w:rFonts w:ascii="Arial" w:hAnsi="Arial" w:eastAsia="IPAGothic"/>
          <w:b w:val="0"/>
          <w:sz w:val="21"/>
        </w:rPr>
        <w:t>・APIエンドポイント/認証情報(APIキー等)</w:t>
      </w:r>
    </w:p>
    <w:p>
      <w:pPr>
        <w:spacing w:after="60" w:line="276" w:lineRule="auto"/>
        <w:ind w:left="340"/>
      </w:pPr>
      <w:r>
        <w:rPr>
          <w:rFonts w:ascii="Arial" w:hAnsi="Arial" w:eastAsia="IPAGothic"/>
          <w:b w:val="0"/>
          <w:sz w:val="21"/>
        </w:rPr>
        <w:t>・カスタムMCPサーバーの実行環境(Node.js または Python)</w:t>
      </w:r>
    </w:p>
    <w:p>
      <w:pPr>
        <w:spacing w:after="60" w:line="276" w:lineRule="auto"/>
        <w:ind w:left="340"/>
      </w:pPr>
      <w:r>
        <w:rPr>
          <w:rFonts w:ascii="Arial" w:hAnsi="Arial" w:eastAsia="IPAGothic"/>
          <w:b w:val="0"/>
          <w:sz w:val="21"/>
        </w:rPr>
        <w:t>・Claude Desktop(ローカルMCPの起動に使用)</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03_eSalesManager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eセールスマネージャー — システム設定 &gt; Web API(操作対象を赤枠で表示)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実際のWeb API設定/APIキー発行画面を貼り付け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102101"/>
            <wp:docPr id="4" name="Picture 4"/>
            <wp:cNvGraphicFramePr>
              <a:graphicFrameLocks noChangeAspect="1"/>
            </wp:cNvGraphicFramePr>
            <a:graphic>
              <a:graphicData uri="http://schemas.openxmlformats.org/drawingml/2006/picture">
                <pic:pic>
                  <pic:nvPicPr>
                    <pic:cNvPr id="0" name="03_eSalesManager_connect.png"/>
                    <pic:cNvPicPr/>
                  </pic:nvPicPr>
                  <pic:blipFill>
                    <a:blip r:embed="rId12"/>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図4: Claude Desktop 設定ファイルへの登録</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実際の設定ファイル/MCP起動ログを貼り付け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03_eSalesManager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―『活動報告(シングルインプット)の下書き』のチャット例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活動報告(シングルインプット)の下書き</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「本日訪問したG社の商談メモを、活動報告フォーマットに整えて登録して。」</w:t>
      </w:r>
    </w:p>
    <w:p>
      <w:pPr>
        <w:spacing w:after="120" w:line="283" w:lineRule="auto"/>
      </w:pPr>
      <w:r>
        <w:rPr>
          <w:rFonts w:ascii="Arial" w:hAnsi="Arial" w:eastAsia="IPAGothic"/>
          <w:b w:val="0"/>
          <w:sz w:val="20"/>
        </w:rPr>
        <w:t>▶ 期待される動作: 口頭メモから報告を自動整形。現場の入力負荷を下げ、入力率を高めます。</w:t>
      </w:r>
    </w:p>
    <w:p>
      <w:pPr>
        <w:spacing w:after="120" w:line="283" w:lineRule="auto"/>
      </w:pPr>
      <w:r>
        <w:rPr>
          <w:rFonts w:ascii="Arial" w:hAnsi="Arial" w:eastAsia="IPAGothic"/>
          <w:b w:val="0"/>
          <w:color w:val="6C757D"/>
          <w:sz w:val="19"/>
        </w:rPr>
        <w:t>▶ 呼び出されるMCPツール(例): esm.create_activity</w:t>
      </w:r>
    </w:p>
    <w:p>
      <w:pPr>
        <w:spacing w:before="160" w:after="80"/>
      </w:pPr>
      <w:r>
        <w:rPr>
          <w:rFonts w:ascii="Arial" w:hAnsi="Arial" w:eastAsia="IPAGothic"/>
          <w:b/>
          <w:color w:val="255FB5"/>
          <w:sz w:val="24"/>
        </w:rPr>
        <w:t>■ 活用例2: 案件の進捗確認</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「今週フェーズが進んでいない案件を担当者別に教えて。」</w:t>
      </w:r>
    </w:p>
    <w:p>
      <w:pPr>
        <w:spacing w:after="120" w:line="283" w:lineRule="auto"/>
      </w:pPr>
      <w:r>
        <w:rPr>
          <w:rFonts w:ascii="Arial" w:hAnsi="Arial" w:eastAsia="IPAGothic"/>
          <w:b w:val="0"/>
          <w:sz w:val="20"/>
        </w:rPr>
        <w:t>▶ 期待される動作: 停滞案件の検知と是正アクションをClaudeが補助します。</w:t>
      </w:r>
    </w:p>
    <w:p>
      <w:pPr>
        <w:spacing w:after="120" w:line="283" w:lineRule="auto"/>
      </w:pPr>
      <w:r>
        <w:rPr>
          <w:rFonts w:ascii="Arial" w:hAnsi="Arial" w:eastAsia="IPAGothic"/>
          <w:b w:val="0"/>
          <w:color w:val="6C757D"/>
          <w:sz w:val="19"/>
        </w:rPr>
        <w:t>▶ 呼び出されるMCPツール(例): esm.search_opportunities</w:t>
      </w:r>
    </w:p>
    <w:p>
      <w:pPr>
        <w:spacing w:before="160" w:after="80"/>
      </w:pPr>
      <w:r>
        <w:rPr>
          <w:rFonts w:ascii="Arial" w:hAnsi="Arial" w:eastAsia="IPAGothic"/>
          <w:b/>
          <w:color w:val="255FB5"/>
          <w:sz w:val="24"/>
        </w:rPr>
        <w:t>■ 活用例3: 顧客情報の名寄せ確認</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「『I商事』と『アイ商事株式会社』が重複していないか確認して。」</w:t>
      </w:r>
    </w:p>
    <w:p>
      <w:pPr>
        <w:spacing w:after="120" w:line="283" w:lineRule="auto"/>
      </w:pPr>
      <w:r>
        <w:rPr>
          <w:rFonts w:ascii="Arial" w:hAnsi="Arial" w:eastAsia="IPAGothic"/>
          <w:b w:val="0"/>
          <w:sz w:val="20"/>
        </w:rPr>
        <w:t>▶ 期待される動作: 表記ゆれの重複候補を洗い出し、データ品質維持を支援します。</w:t>
      </w:r>
    </w:p>
    <w:p>
      <w:pPr>
        <w:spacing w:after="120" w:line="283" w:lineRule="auto"/>
      </w:pPr>
      <w:r>
        <w:rPr>
          <w:rFonts w:ascii="Arial" w:hAnsi="Arial" w:eastAsia="IPAGothic"/>
          <w:b w:val="0"/>
          <w:color w:val="6C757D"/>
          <w:sz w:val="19"/>
        </w:rPr>
        <w:t>▶ 呼び出されるMCPツール(例): esm.search_customers</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・Web APIの利用条件・レート制限・対象データは契約/プランに依存。提供元に必ず確認する。</w:t>
      </w:r>
    </w:p>
    <w:p>
      <w:pPr>
        <w:spacing w:after="60" w:line="276" w:lineRule="auto"/>
        <w:ind w:left="340"/>
      </w:pPr>
      <w:r>
        <w:rPr>
          <w:rFonts w:ascii="Arial" w:hAnsi="Arial" w:eastAsia="IPAGothic"/>
          <w:b w:val="0"/>
          <w:sz w:val="21"/>
        </w:rPr>
        <w:t>・カスタムMCPは自社の保守対象。認証情報の管理と最小権限を徹底する。</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・eセールスマネージャー 公式: </w:t>
      </w:r>
      <w:r>
        <w:rPr>
          <w:rFonts w:ascii="Arial" w:hAnsi="Arial" w:eastAsia="IPAGothic"/>
          <w:b w:val="0"/>
          <w:color w:val="255FB5"/>
          <w:sz w:val="19"/>
        </w:rPr>
        <w:t>https://www.e-sales.jp/</w:t>
      </w:r>
    </w:p>
    <w:p>
      <w:pPr>
        <w:ind w:left="340"/>
      </w:pPr>
      <w:r>
        <w:rPr>
          <w:rFonts w:ascii="Arial" w:hAnsi="Arial" w:eastAsia="IPAGothic"/>
          <w:b w:val="0"/>
          <w:sz w:val="20"/>
        </w:rPr>
        <w:t xml:space="preserve">・元記事(SFA比較): </w:t>
      </w:r>
      <w:r>
        <w:rPr>
          <w:rFonts w:ascii="Arial" w:hAnsi="Arial" w:eastAsia="IPAGothic"/>
          <w:b w:val="0"/>
          <w:color w:val="255FB5"/>
          <w:sz w:val="19"/>
        </w:rPr>
        <w:t>https://blog.hubspot.jp/sales/sfa-comparison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