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Mazrica Sales</w:t>
      </w:r>
    </w:p>
    <w:p>
      <w:pPr>
        <w:spacing w:after="360" w:line="283" w:lineRule="auto"/>
        <w:jc w:val="center"/>
      </w:pPr>
      <w:r>
        <w:rPr>
          <w:rFonts w:ascii="Arial" w:hAnsi="Arial" w:eastAsia="IPAGothic"/>
          <w:b w:val="0"/>
          <w:color w:val="6C757D"/>
          <w:sz w:val="25"/>
        </w:rPr>
        <w:t>REST APIとiPaaSで、案件ボードの“見える化”をAI拡張</w:t>
      </w:r>
    </w:p>
    <w:p>
      <w:pPr>
        <w:spacing w:after="360" w:line="283" w:lineRule="auto"/>
        <w:jc w:val="center"/>
      </w:pPr>
      <w:r>
        <w:rPr>
          <w:rFonts w:ascii="Arial" w:hAnsi="Arial" w:eastAsia="IPAGothic"/>
          <w:b/>
          <w:color w:val="255FB5"/>
          <w:sz w:val="22"/>
        </w:rPr>
        <w:t>提供元: マツリカ</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Mazrica Sales(旧 Senses)は、現場が使いやすいUIと案件ボードによる『見える化』、AIによる受注予測が特長のSFAです。公式MCPは提供されていませんが、REST API を備えており、Zapier等のiPaaS経由、またはAPIをMCP化することでClaudeと連携できます。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推奨は2通り。(A) Zapier のMCPエンドポイントをClaudeに登録し、Mazricaコネクタ/HTTPで操作する方法。(B) REST APIをラップするカスタムMCPを用意する方法。手軽さ重視なら(A)、自由度重視なら(B)です。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7_Mazrica_Sales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Mazrica Sales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7_Mazrica_Sales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・Mazrica Sales アカウントとAPI利用権限/APIキー</w:t>
      </w:r>
    </w:p>
    <w:p>
      <w:pPr>
        <w:spacing w:after="60" w:line="276" w:lineRule="auto"/>
        <w:ind w:left="340"/>
      </w:pPr>
      <w:r>
        <w:rPr>
          <w:rFonts w:ascii="Arial" w:hAnsi="Arial" w:eastAsia="IPAGothic"/>
          <w:b w:val="0"/>
          <w:sz w:val="21"/>
        </w:rPr>
        <w:t>・(A)Zapierアカウント / (B)カスタムMCPの実行環境</w:t>
      </w:r>
    </w:p>
    <w:p>
      <w:pPr>
        <w:spacing w:after="60" w:line="276" w:lineRule="auto"/>
        <w:ind w:left="340"/>
      </w:pPr>
      <w:r>
        <w:rPr>
          <w:rFonts w:ascii="Arial" w:hAnsi="Arial" w:eastAsia="IPAGothic"/>
          <w:b w:val="0"/>
          <w:sz w:val="21"/>
        </w:rPr>
        <w:t>・Claude(コネクタ対応)または Claude Desktop</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7_Mazrica_Sales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Mazrica Sales — 設定 &gt; API連携(操作対象を赤枠で表示)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実際のAPI連携設定/APIキー画面を貼り付け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002033"/>
            <wp:docPr id="4" name="Picture 4"/>
            <wp:cNvGraphicFramePr>
              <a:graphicFrameLocks noChangeAspect="1"/>
            </wp:cNvGraphicFramePr>
            <a:graphic>
              <a:graphicData uri="http://schemas.openxmlformats.org/drawingml/2006/picture">
                <pic:pic>
                  <pic:nvPicPr>
                    <pic:cNvPr id="0" name="07_Mazrica_Sales_connect.png"/>
                    <pic:cNvPicPr/>
                  </pic:nvPicPr>
                  <pic:blipFill>
                    <a:blip r:embed="rId12"/>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図4: Zapier MCP の設定画面(iPaaS経由)</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実際のZapier MCP設定/Mazricaアクション選択画面を貼り付け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7_Mazrica_Sales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―『案件ボードの停滞分析』のチャット例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案件ボードの停滞分析</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「案件ボードで、各フェーズに2週間以上滞留している案件を教えて。」</w:t>
      </w:r>
    </w:p>
    <w:p>
      <w:pPr>
        <w:spacing w:after="120" w:line="283" w:lineRule="auto"/>
      </w:pPr>
      <w:r>
        <w:rPr>
          <w:rFonts w:ascii="Arial" w:hAnsi="Arial" w:eastAsia="IPAGothic"/>
          <w:b w:val="0"/>
          <w:sz w:val="20"/>
        </w:rPr>
        <w:t>▶ 期待される動作: Mazricaの予測スコアとClaudeの抽出を組み合わせ、優先順位付けを高度化します。</w:t>
      </w:r>
    </w:p>
    <w:p>
      <w:pPr>
        <w:spacing w:after="120" w:line="283" w:lineRule="auto"/>
      </w:pPr>
      <w:r>
        <w:rPr>
          <w:rFonts w:ascii="Arial" w:hAnsi="Arial" w:eastAsia="IPAGothic"/>
          <w:b w:val="0"/>
          <w:color w:val="6C757D"/>
          <w:sz w:val="19"/>
        </w:rPr>
        <w:t>▶ 呼び出されるMCPツール(例): mazrica.search_deals</w:t>
      </w:r>
    </w:p>
    <w:p>
      <w:pPr>
        <w:spacing w:before="160" w:after="80"/>
      </w:pPr>
      <w:r>
        <w:rPr>
          <w:rFonts w:ascii="Arial" w:hAnsi="Arial" w:eastAsia="IPAGothic"/>
          <w:b/>
          <w:color w:val="255FB5"/>
          <w:sz w:val="24"/>
        </w:rPr>
        <w:t>■ 活用例2: 行動履歴からの提案</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「Q社の直近の行動履歴をまとめて、次の打ち手を提案して。」</w:t>
      </w:r>
    </w:p>
    <w:p>
      <w:pPr>
        <w:spacing w:after="120" w:line="283" w:lineRule="auto"/>
      </w:pPr>
      <w:r>
        <w:rPr>
          <w:rFonts w:ascii="Arial" w:hAnsi="Arial" w:eastAsia="IPAGothic"/>
          <w:b w:val="0"/>
          <w:sz w:val="20"/>
        </w:rPr>
        <w:t>▶ 期待される動作: 行動履歴を踏まえた次アクションを提示し、商談を前進させます。</w:t>
      </w:r>
    </w:p>
    <w:p>
      <w:pPr>
        <w:spacing w:after="120" w:line="283" w:lineRule="auto"/>
      </w:pPr>
      <w:r>
        <w:rPr>
          <w:rFonts w:ascii="Arial" w:hAnsi="Arial" w:eastAsia="IPAGothic"/>
          <w:b w:val="0"/>
          <w:color w:val="6C757D"/>
          <w:sz w:val="19"/>
        </w:rPr>
        <w:t>▶ 呼び出されるMCPツール(例): mazrica.get_actions</w:t>
      </w:r>
    </w:p>
    <w:p>
      <w:pPr>
        <w:spacing w:before="160" w:after="80"/>
      </w:pPr>
      <w:r>
        <w:rPr>
          <w:rFonts w:ascii="Arial" w:hAnsi="Arial" w:eastAsia="IPAGothic"/>
          <w:b/>
          <w:color w:val="255FB5"/>
          <w:sz w:val="24"/>
        </w:rPr>
        <w:t>■ 活用例3: 受注見込のサマリ</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「今月の受注見込を金額帯別に集計して、確度別の内訳も教えて。」</w:t>
      </w:r>
    </w:p>
    <w:p>
      <w:pPr>
        <w:spacing w:after="120" w:line="283" w:lineRule="auto"/>
      </w:pPr>
      <w:r>
        <w:rPr>
          <w:rFonts w:ascii="Arial" w:hAnsi="Arial" w:eastAsia="IPAGothic"/>
          <w:b w:val="0"/>
          <w:sz w:val="20"/>
        </w:rPr>
        <w:t>▶ 期待される動作: 見込の集計と確度内訳を即時に把握し、月末の着地を管理します。</w:t>
      </w:r>
    </w:p>
    <w:p>
      <w:pPr>
        <w:spacing w:after="120" w:line="283" w:lineRule="auto"/>
      </w:pPr>
      <w:r>
        <w:rPr>
          <w:rFonts w:ascii="Arial" w:hAnsi="Arial" w:eastAsia="IPAGothic"/>
          <w:b w:val="0"/>
          <w:color w:val="6C757D"/>
          <w:sz w:val="19"/>
        </w:rPr>
        <w:t>▶ 呼び出されるMCPツール(例): mazrica.search_deals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・API仕様・レート制限・対象データは提供元の規定に従う。</w:t>
      </w:r>
    </w:p>
    <w:p>
      <w:pPr>
        <w:spacing w:after="60" w:line="276" w:lineRule="auto"/>
        <w:ind w:left="340"/>
      </w:pPr>
      <w:r>
        <w:rPr>
          <w:rFonts w:ascii="Arial" w:hAnsi="Arial" w:eastAsia="IPAGothic"/>
          <w:b w:val="0"/>
          <w:sz w:val="21"/>
        </w:rPr>
        <w:t>・Zapier経由は手軽だが、扱うデータの範囲とアクション権限を最小化する。</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・Mazrica(API連携): </w:t>
      </w:r>
      <w:r>
        <w:rPr>
          <w:rFonts w:ascii="Arial" w:hAnsi="Arial" w:eastAsia="IPAGothic"/>
          <w:b w:val="0"/>
          <w:color w:val="255FB5"/>
          <w:sz w:val="19"/>
        </w:rPr>
        <w:t>https://mazrica.com/product/senseslab/sfa/sfa-api/</w:t>
      </w:r>
    </w:p>
    <w:p>
      <w:pPr>
        <w:ind w:left="340"/>
      </w:pPr>
      <w:r>
        <w:rPr>
          <w:rFonts w:ascii="Arial" w:hAnsi="Arial" w:eastAsia="IPAGothic"/>
          <w:b w:val="0"/>
          <w:sz w:val="20"/>
        </w:rPr>
        <w:t xml:space="preserve">・Mazrica 公式: </w:t>
      </w:r>
      <w:r>
        <w:rPr>
          <w:rFonts w:ascii="Arial" w:hAnsi="Arial" w:eastAsia="IPAGothic"/>
          <w:b w:val="0"/>
          <w:color w:val="255FB5"/>
          <w:sz w:val="19"/>
        </w:rPr>
        <w:t>https://product-senses.mazrica.com/</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