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Sales Force Assistant</w:t>
      </w:r>
    </w:p>
    <w:p>
      <w:pPr>
        <w:spacing w:after="360" w:line="283" w:lineRule="auto"/>
        <w:jc w:val="center"/>
      </w:pPr>
      <w:r>
        <w:rPr>
          <w:rFonts w:ascii="Arial" w:hAnsi="Arial" w:eastAsia="IPAGothic"/>
          <w:b w:val="0"/>
          <w:color w:val="6C757D"/>
          <w:sz w:val="25"/>
        </w:rPr>
        <w:t>日報・商談データをAPI経由でMCP化し、AI秘書的に活用</w:t>
      </w:r>
    </w:p>
    <w:p>
      <w:pPr>
        <w:spacing w:after="360" w:line="283" w:lineRule="auto"/>
        <w:jc w:val="center"/>
      </w:pPr>
      <w:r>
        <w:rPr>
          <w:rFonts w:ascii="Arial" w:hAnsi="Arial" w:eastAsia="IPAGothic"/>
          <w:b/>
          <w:color w:val="255FB5"/>
          <w:sz w:val="22"/>
        </w:rPr>
        <w:t>提供元: NIコンサルティング</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Sales Force Assistant(NIコンサルティング)は、AI秘書『アシスタント』が特長の国産SFAです。公式MCPは提供されていませんが、API連携機能を備えており、これをMCP化することで日報・商談・顧客データをClaudeから参照/集計できます。既存のAI秘書機能と、Claudeによる横断的な分析を組み合わせられ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API をラップするカスタムMCPサーバーを用意して Claude Desktop に登録します。ノーコードで始める場合は Zapier/Make 経由のHTTP連携も選択肢です。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4_SalesForceAssistant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Sales Force Assistant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4_SalesForceAssistant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・Sales Force Assistant のアカウントとAPI利用権限</w:t>
      </w:r>
    </w:p>
    <w:p>
      <w:pPr>
        <w:spacing w:after="60" w:line="276" w:lineRule="auto"/>
        <w:ind w:left="340"/>
      </w:pPr>
      <w:r>
        <w:rPr>
          <w:rFonts w:ascii="Arial" w:hAnsi="Arial" w:eastAsia="IPAGothic"/>
          <w:b w:val="0"/>
          <w:sz w:val="21"/>
        </w:rPr>
        <w:t>・APIエンドポイント/認証情報</w:t>
      </w:r>
    </w:p>
    <w:p>
      <w:pPr>
        <w:spacing w:after="60" w:line="276" w:lineRule="auto"/>
        <w:ind w:left="340"/>
      </w:pPr>
      <w:r>
        <w:rPr>
          <w:rFonts w:ascii="Arial" w:hAnsi="Arial" w:eastAsia="IPAGothic"/>
          <w:b w:val="0"/>
          <w:sz w:val="21"/>
        </w:rPr>
        <w:t>・カスタムMCPサーバーの実行環境(Node.js / Python)</w:t>
      </w:r>
    </w:p>
    <w:p>
      <w:pPr>
        <w:spacing w:after="60" w:line="276" w:lineRule="auto"/>
        <w:ind w:left="340"/>
      </w:pPr>
      <w:r>
        <w:rPr>
          <w:rFonts w:ascii="Arial" w:hAnsi="Arial" w:eastAsia="IPAGothic"/>
          <w:b w:val="0"/>
          <w:sz w:val="21"/>
        </w:rPr>
        <w:t>・Claude Desktop</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4_SalesForceAssistant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Sales Force Assistant — 管理 &gt; 外部連携(API)(操作対象を赤枠で表示)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実際のAPI連携設定/キー発行画面を貼り付け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102101"/>
            <wp:docPr id="4" name="Picture 4"/>
            <wp:cNvGraphicFramePr>
              <a:graphicFrameLocks noChangeAspect="1"/>
            </wp:cNvGraphicFramePr>
            <a:graphic>
              <a:graphicData uri="http://schemas.openxmlformats.org/drawingml/2006/picture">
                <pic:pic>
                  <pic:nvPicPr>
                    <pic:cNvPr id="0" name="04_SalesForceAssistant_connect.png"/>
                    <pic:cNvPicPr/>
                  </pic:nvPicPr>
                  <pic:blipFill>
                    <a:blip r:embed="rId12"/>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図4: Claude Desktop 設定ファイルへの登録</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実際の設定ファイル/起動ログを貼り付け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4_SalesForceAssistant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―『日報の自動要約』のチャット例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日報の自動要約</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「今週のチーム日報を要約して、注目すべき商談と課題を3点に整理して。」</w:t>
      </w:r>
    </w:p>
    <w:p>
      <w:pPr>
        <w:spacing w:after="120" w:line="283" w:lineRule="auto"/>
      </w:pPr>
      <w:r>
        <w:rPr>
          <w:rFonts w:ascii="Arial" w:hAnsi="Arial" w:eastAsia="IPAGothic"/>
          <w:b w:val="0"/>
          <w:sz w:val="20"/>
        </w:rPr>
        <w:t>▶ 期待される動作: 大量の日報をClaudeが要約。マネージャーの確認工数を削減します。</w:t>
      </w:r>
    </w:p>
    <w:p>
      <w:pPr>
        <w:spacing w:after="120" w:line="283" w:lineRule="auto"/>
      </w:pPr>
      <w:r>
        <w:rPr>
          <w:rFonts w:ascii="Arial" w:hAnsi="Arial" w:eastAsia="IPAGothic"/>
          <w:b w:val="0"/>
          <w:color w:val="6C757D"/>
          <w:sz w:val="19"/>
        </w:rPr>
        <w:t>▶ 呼び出されるMCPツール(例): sfa.search_reports</w:t>
      </w:r>
    </w:p>
    <w:p>
      <w:pPr>
        <w:spacing w:before="160" w:after="80"/>
      </w:pPr>
      <w:r>
        <w:rPr>
          <w:rFonts w:ascii="Arial" w:hAnsi="Arial" w:eastAsia="IPAGothic"/>
          <w:b/>
          <w:color w:val="255FB5"/>
          <w:sz w:val="24"/>
        </w:rPr>
        <w:t>■ 活用例2: 商談の勝ち筋分析</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「直近で受注した商談に共通する特徴を分析して、ヨミ案件の優先度を提案して。」</w:t>
      </w:r>
    </w:p>
    <w:p>
      <w:pPr>
        <w:spacing w:after="120" w:line="283" w:lineRule="auto"/>
      </w:pPr>
      <w:r>
        <w:rPr>
          <w:rFonts w:ascii="Arial" w:hAnsi="Arial" w:eastAsia="IPAGothic"/>
          <w:b w:val="0"/>
          <w:sz w:val="20"/>
        </w:rPr>
        <w:t>▶ 期待される動作: 過去データから勝ちパターンを抽出し、次のアクションに反映します。</w:t>
      </w:r>
    </w:p>
    <w:p>
      <w:pPr>
        <w:spacing w:after="120" w:line="283" w:lineRule="auto"/>
      </w:pPr>
      <w:r>
        <w:rPr>
          <w:rFonts w:ascii="Arial" w:hAnsi="Arial" w:eastAsia="IPAGothic"/>
          <w:b w:val="0"/>
          <w:color w:val="6C757D"/>
          <w:sz w:val="19"/>
        </w:rPr>
        <w:t>▶ 呼び出されるMCPツール(例): sfa.search_deals</w:t>
      </w:r>
    </w:p>
    <w:p>
      <w:pPr>
        <w:spacing w:before="160" w:after="80"/>
      </w:pPr>
      <w:r>
        <w:rPr>
          <w:rFonts w:ascii="Arial" w:hAnsi="Arial" w:eastAsia="IPAGothic"/>
          <w:b/>
          <w:color w:val="255FB5"/>
          <w:sz w:val="24"/>
        </w:rPr>
        <w:t>■ 活用例3: 顧客の対応漏れ検知</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「30日以上接触のない既存顧客を、取引額の大きい順に教えて。」</w:t>
      </w:r>
    </w:p>
    <w:p>
      <w:pPr>
        <w:spacing w:after="120" w:line="283" w:lineRule="auto"/>
      </w:pPr>
      <w:r>
        <w:rPr>
          <w:rFonts w:ascii="Arial" w:hAnsi="Arial" w:eastAsia="IPAGothic"/>
          <w:b w:val="0"/>
          <w:sz w:val="20"/>
        </w:rPr>
        <w:t>▶ 期待される動作: 離反リスクのある顧客を可視化し、フォローの優先順位付けを支援します。</w:t>
      </w:r>
    </w:p>
    <w:p>
      <w:pPr>
        <w:spacing w:after="120" w:line="283" w:lineRule="auto"/>
      </w:pPr>
      <w:r>
        <w:rPr>
          <w:rFonts w:ascii="Arial" w:hAnsi="Arial" w:eastAsia="IPAGothic"/>
          <w:b w:val="0"/>
          <w:color w:val="6C757D"/>
          <w:sz w:val="19"/>
        </w:rPr>
        <w:t>▶ 呼び出されるMCPツール(例): sfa.search_customers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・API仕様・利用条件は提供元の規定に従う。導入前に対象データとレート制限を確認する。</w:t>
      </w:r>
    </w:p>
    <w:p>
      <w:pPr>
        <w:spacing w:after="60" w:line="276" w:lineRule="auto"/>
        <w:ind w:left="340"/>
      </w:pPr>
      <w:r>
        <w:rPr>
          <w:rFonts w:ascii="Arial" w:hAnsi="Arial" w:eastAsia="IPAGothic"/>
          <w:b w:val="0"/>
          <w:sz w:val="21"/>
        </w:rPr>
        <w:t>・AI秘書機能とClaudeの役割分担を整理し、二重入力にならない運用設計を行う。</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・NIコンサルティング 公式: </w:t>
      </w:r>
      <w:r>
        <w:rPr>
          <w:rFonts w:ascii="Arial" w:hAnsi="Arial" w:eastAsia="IPAGothic"/>
          <w:b w:val="0"/>
          <w:color w:val="255FB5"/>
          <w:sz w:val="19"/>
        </w:rPr>
        <w:t>https://www.ni-consul.co.jp/</w:t>
      </w:r>
    </w:p>
    <w:p>
      <w:pPr>
        <w:ind w:left="340"/>
      </w:pPr>
      <w:r>
        <w:rPr>
          <w:rFonts w:ascii="Arial" w:hAnsi="Arial" w:eastAsia="IPAGothic"/>
          <w:b w:val="0"/>
          <w:sz w:val="20"/>
        </w:rPr>
        <w:t xml:space="preserve">・元記事(SFA比較): </w:t>
      </w:r>
      <w:r>
        <w:rPr>
          <w:rFonts w:ascii="Arial" w:hAnsi="Arial" w:eastAsia="IPAGothic"/>
          <w:b w:val="0"/>
          <w:color w:val="255FB5"/>
          <w:sz w:val="19"/>
        </w:rPr>
        <w:t>https://blog.hubspot.jp/sales/sfa-comparison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