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80" w:line="283" w:lineRule="auto"/>
        <w:jc w:val="center"/>
      </w:pPr>
      <w:r>
        <w:rPr>
          <w:rFonts w:ascii="Arial" w:hAnsi="Arial" w:eastAsia="IPAGothic"/>
          <w:b/>
          <w:color w:val="255FB5"/>
          <w:sz w:val="26"/>
        </w:rPr>
        <w:t>営業ツール × Claude 連携マニュアル</w:t>
      </w:r>
    </w:p>
    <w:p>
      <w:pPr>
        <w:spacing w:after="120" w:line="283" w:lineRule="auto"/>
        <w:jc w:val="center"/>
      </w:pPr>
      <w:r>
        <w:rPr>
          <w:rFonts w:ascii="Arial" w:hAnsi="Arial" w:eastAsia="IPAGothic"/>
          <w:b/>
          <w:color w:val="2D3748"/>
          <w:sz w:val="44"/>
        </w:rPr>
        <w:t>GENIEE SFA/CRM (旧ちきゅう)</w:t>
      </w:r>
    </w:p>
    <w:p>
      <w:pPr>
        <w:spacing w:after="360" w:line="283" w:lineRule="auto"/>
        <w:jc w:val="center"/>
      </w:pPr>
      <w:r>
        <w:rPr>
          <w:rFonts w:ascii="Arial" w:hAnsi="Arial" w:eastAsia="IPAGothic"/>
          <w:b w:val="0"/>
          <w:color w:val="6C757D"/>
          <w:sz w:val="25"/>
        </w:rPr>
        <w:t>API連携で、定着率の高い国産SFAをAIで自動入力支援</w:t>
      </w:r>
    </w:p>
    <w:p>
      <w:pPr>
        <w:spacing w:after="360" w:line="283" w:lineRule="auto"/>
        <w:jc w:val="center"/>
      </w:pPr>
      <w:r>
        <w:rPr>
          <w:rFonts w:ascii="Arial" w:hAnsi="Arial" w:eastAsia="IPAGothic"/>
          <w:b/>
          <w:color w:val="255FB5"/>
          <w:sz w:val="22"/>
        </w:rPr>
        <w:t>提供元: ジーニー</w:t>
      </w:r>
    </w:p>
    <w:p>
      <w:pPr>
        <w:spacing w:before="80"/>
        <w:shd w:val="clear" w:fill="FFF7ED"/>
        <w:pBdr>
          <w:top w:val="dashed" w:sz="8" w:space="8" w:color="D97706"/>
          <w:left w:val="dashed" w:sz="8" w:space="8" w:color="D97706"/>
          <w:bottom w:val="dashed" w:sz="8" w:space="8" w:color="D97706"/>
          <w:right w:val="dashed" w:sz="8" w:space="8" w:color="D97706"/>
        </w:pBdr>
      </w:pPr>
      <w:r>
        <w:rPr>
          <w:rFonts w:ascii="Arial" w:hAnsi="Arial" w:eastAsia="IPAGothic"/>
          <w:b/>
          <w:color w:val="B45309"/>
          <w:sz w:val="21"/>
        </w:rPr>
        <w:t>本マニュアルについて(必ずお読みください)</w:t>
      </w:r>
    </w:p>
    <w:p>
      <w:pPr>
        <w:shd w:val="clear" w:fill="FFF7ED"/>
        <w:pBdr>
          <w:top w:val="dashed" w:sz="8" w:space="8" w:color="D97706"/>
          <w:left w:val="dashed" w:sz="8" w:space="8" w:color="D97706"/>
          <w:bottom w:val="dashed" w:sz="8" w:space="8" w:color="D97706"/>
          <w:right w:val="dashed" w:sz="8" w:space="8" w:color="D97706"/>
        </w:pBdr>
        <w:spacing w:after="200"/>
      </w:pPr>
      <w:r>
        <w:rPr>
          <w:rFonts w:ascii="Arial" w:hAnsi="Arial" w:eastAsia="IPAGothic"/>
          <w:b w:val="0"/>
          <w:sz w:val="20"/>
        </w:rPr>
        <w:t>本マニュアルの画面図は、ネットワーク制限およびログイン要件のため実画面を取得できないことから、操作手順を再現した「イラスト(モックアップ)」です。各図には「実スクリーンショット差込欄」を設けています。運用時は実環境で同じ操作を行い、該当箇所のスクリーンショットを差し込んでください。なお、各サービスのMCP対応状況・API仕様・画面構成・料金プランは変更される場合があります。導入前に必ず各社の公式ドキュメントで最新情報をご確認ください。</w:t>
      </w:r>
    </w:p>
    <w:p>
      <w:pPr>
        <w:spacing w:after="80" w:line="283" w:lineRule="auto"/>
        <w:jc w:val="center"/>
      </w:pPr>
      <w:r>
        <w:rPr>
          <w:rFonts w:ascii="Arial" w:hAnsi="Arial" w:eastAsia="IPAGothic"/>
          <w:b w:val="0"/>
          <w:color w:val="6C757D"/>
          <w:sz w:val="19"/>
        </w:rPr>
        <w:t>作成日: 2026年6月28日 / 基準記事: HubSpot『国内の主要SFAツール10選』</w:t>
      </w:r>
    </w:p>
    <w:p>
      <w:r>
        <w:br w:type="page"/>
      </w:r>
    </w:p>
    <w:p>
      <w:pPr>
        <w:spacing w:before="80"/>
        <w:shd w:val="clear" w:fill="F8FAFC"/>
        <w:pBdr>
          <w:top w:val="dashed" w:sz="8" w:space="8" w:color="CED4DA"/>
          <w:left w:val="dashed" w:sz="8" w:space="8" w:color="CED4DA"/>
          <w:bottom w:val="dashed" w:sz="8" w:space="8" w:color="CED4DA"/>
          <w:right w:val="dashed" w:sz="8" w:space="8" w:color="CED4DA"/>
        </w:pBdr>
      </w:pPr>
      <w:r>
        <w:rPr>
          <w:rFonts w:ascii="Arial" w:hAnsi="Arial" w:eastAsia="IPAGothic"/>
          <w:b/>
          <w:color w:val="2D3748"/>
          <w:sz w:val="21"/>
        </w:rPr>
        <w:t>図の見方</w:t>
      </w:r>
    </w:p>
    <w:p>
      <w:pPr>
        <w:shd w:val="clear" w:fill="F8FAFC"/>
        <w:pBdr>
          <w:top w:val="dashed" w:sz="8" w:space="8" w:color="CED4DA"/>
          <w:left w:val="dashed" w:sz="8" w:space="8" w:color="CED4DA"/>
          <w:bottom w:val="dashed" w:sz="8" w:space="8" w:color="CED4DA"/>
          <w:right w:val="dashed" w:sz="8" w:space="8" w:color="CED4DA"/>
        </w:pBdr>
        <w:spacing w:after="40"/>
      </w:pPr>
      <w:r>
        <w:rPr>
          <w:rFonts w:ascii="Arial" w:hAnsi="Arial" w:eastAsia="IPAGothic"/>
          <w:b w:val="0"/>
          <w:sz w:val="20"/>
        </w:rPr>
        <w:t>赤い枠 … 操作する対象(クリック/入力する箇所)を示します。</w:t>
      </w:r>
    </w:p>
    <w:p>
      <w:pPr>
        <w:shd w:val="clear" w:fill="F8FAFC"/>
        <w:pBdr>
          <w:top w:val="dashed" w:sz="8" w:space="8" w:color="CED4DA"/>
          <w:left w:val="dashed" w:sz="8" w:space="8" w:color="CED4DA"/>
          <w:bottom w:val="dashed" w:sz="8" w:space="8" w:color="CED4DA"/>
          <w:right w:val="dashed" w:sz="8" w:space="8" w:color="CED4DA"/>
        </w:pBdr>
        <w:spacing w:after="40"/>
      </w:pPr>
      <w:r>
        <w:rPr>
          <w:rFonts w:ascii="Arial" w:hAnsi="Arial" w:eastAsia="IPAGothic"/>
          <w:b w:val="0"/>
          <w:sz w:val="20"/>
        </w:rPr>
        <w:t>番号バッジ ①②③ … 操作の順序と、右側の注釈に対応します。</w:t>
      </w:r>
    </w:p>
    <w:p>
      <w:pPr>
        <w:shd w:val="clear" w:fill="F8FAFC"/>
        <w:pBdr>
          <w:top w:val="dashed" w:sz="8" w:space="8" w:color="CED4DA"/>
          <w:left w:val="dashed" w:sz="8" w:space="8" w:color="CED4DA"/>
          <w:bottom w:val="dashed" w:sz="8" w:space="8" w:color="CED4DA"/>
          <w:right w:val="dashed" w:sz="8" w:space="8" w:color="CED4DA"/>
        </w:pBdr>
        <w:spacing w:after="200"/>
      </w:pPr>
      <w:r>
        <w:rPr>
          <w:rFonts w:ascii="Arial" w:hAnsi="Arial" w:eastAsia="IPAGothic"/>
          <w:b w:val="0"/>
          <w:sz w:val="20"/>
        </w:rPr>
        <w:t>オレンジの破線枠『実スクリーンショット差込欄』… 実環境で撮影した画面を貼り付ける場所です。</w:t>
      </w:r>
    </w:p>
    <w:p>
      <w:pPr>
        <w:spacing w:before="280" w:after="160"/>
        <w:pBdr>
          <w:bottom w:val="single" w:sz="10" w:space="4" w:color="255FB5"/>
        </w:pBdr>
      </w:pPr>
      <w:r>
        <w:rPr>
          <w:rFonts w:ascii="Arial" w:hAnsi="Arial" w:eastAsia="IPAGothic"/>
          <w:b/>
          <w:color w:val="2D3748"/>
          <w:sz w:val="31"/>
        </w:rPr>
        <w:t>1. 本サービスと Claude 連携の概要</w:t>
      </w:r>
    </w:p>
    <w:p>
      <w:pPr>
        <w:spacing w:after="120" w:line="283" w:lineRule="auto"/>
      </w:pPr>
      <w:r>
        <w:rPr>
          <w:rFonts w:ascii="Arial" w:hAnsi="Arial" w:eastAsia="IPAGothic"/>
          <w:b w:val="0"/>
          <w:sz w:val="21"/>
        </w:rPr>
        <w:t>GENIEE SFA/CRM(旧ちきゅう)は、シンプルさと定着率の高さが評価される国産SFAです。公式MCPは提供されていませんが、API連携機能を備えており、外部システムとデータを即時共有できます。これをiPaaS(Zapier/Make)またはカスタムMCPでつなぐことで、Claudeから案件・行動の参照/起票が可能です。</w:t>
      </w:r>
    </w:p>
    <w:p>
      <w:pPr>
        <w:spacing w:before="280" w:after="160"/>
        <w:pBdr>
          <w:bottom w:val="single" w:sz="10" w:space="4" w:color="255FB5"/>
        </w:pBdr>
      </w:pPr>
      <w:r>
        <w:rPr>
          <w:rFonts w:ascii="Arial" w:hAnsi="Arial" w:eastAsia="IPAGothic"/>
          <w:b/>
          <w:color w:val="2D3748"/>
          <w:sz w:val="31"/>
        </w:rPr>
        <w:t>2. 連携方式と構成</w:t>
      </w:r>
    </w:p>
    <w:p>
      <w:pPr>
        <w:spacing w:after="120" w:line="283" w:lineRule="auto"/>
      </w:pPr>
      <w:r>
        <w:rPr>
          <w:rFonts w:ascii="Arial" w:hAnsi="Arial" w:eastAsia="IPAGothic"/>
          <w:b w:val="0"/>
          <w:sz w:val="21"/>
        </w:rPr>
        <w:t>推奨は (A) Zapier のMCPエンドポイント経由、(B) APIをMCP化したカスタムサーバー、のいずれか。現場の入力負荷軽減(自動起票)に効果が出やすい構成です。</w:t>
      </w:r>
    </w:p>
    <w:p>
      <w:pPr>
        <w:jc w:val="center"/>
      </w:pPr>
      <w:r>
        <w:drawing>
          <wp:inline xmlns:a="http://schemas.openxmlformats.org/drawingml/2006/main" xmlns:pic="http://schemas.openxmlformats.org/drawingml/2006/picture">
            <wp:extent cx="5903999" cy="2301559"/>
            <wp:docPr id="1" name="Picture 1"/>
            <wp:cNvGraphicFramePr>
              <a:graphicFrameLocks noChangeAspect="1"/>
            </wp:cNvGraphicFramePr>
            <a:graphic>
              <a:graphicData uri="http://schemas.openxmlformats.org/drawingml/2006/picture">
                <pic:pic>
                  <pic:nvPicPr>
                    <pic:cNvPr id="0" name="09_GENIEE_SFA_CRM_arch.png"/>
                    <pic:cNvPicPr/>
                  </pic:nvPicPr>
                  <pic:blipFill>
                    <a:blip r:embed="rId9"/>
                    <a:stretch>
                      <a:fillRect/>
                    </a:stretch>
                  </pic:blipFill>
                  <pic:spPr>
                    <a:xfrm>
                      <a:off x="0" y="0"/>
                      <a:ext cx="5903999" cy="2301559"/>
                    </a:xfrm>
                    <a:prstGeom prst="rect"/>
                  </pic:spPr>
                </pic:pic>
              </a:graphicData>
            </a:graphic>
          </wp:inline>
        </w:drawing>
      </w:r>
    </w:p>
    <w:p>
      <w:pPr>
        <w:spacing w:after="200"/>
        <w:jc w:val="center"/>
      </w:pPr>
      <w:r>
        <w:rPr>
          <w:rFonts w:ascii="Arial" w:hAnsi="Arial" w:eastAsia="IPAGothic"/>
          <w:b w:val="0"/>
          <w:color w:val="6C757D"/>
          <w:sz w:val="18"/>
        </w:rPr>
        <w:t>図1: GENIEE SFA/CRM (旧ちきゅう) と Claude の連携構成図</w:t>
      </w:r>
    </w:p>
    <w:p>
      <w:pPr>
        <w:jc w:val="center"/>
      </w:pPr>
      <w:r>
        <w:drawing>
          <wp:inline xmlns:a="http://schemas.openxmlformats.org/drawingml/2006/main" xmlns:pic="http://schemas.openxmlformats.org/drawingml/2006/picture">
            <wp:extent cx="5903999" cy="1200813"/>
            <wp:docPr id="2" name="Picture 2"/>
            <wp:cNvGraphicFramePr>
              <a:graphicFrameLocks noChangeAspect="1"/>
            </wp:cNvGraphicFramePr>
            <a:graphic>
              <a:graphicData uri="http://schemas.openxmlformats.org/drawingml/2006/picture">
                <pic:pic>
                  <pic:nvPicPr>
                    <pic:cNvPr id="0" name="09_GENIEE_SFA_CRM_flow.png"/>
                    <pic:cNvPicPr/>
                  </pic:nvPicPr>
                  <pic:blipFill>
                    <a:blip r:embed="rId10"/>
                    <a:stretch>
                      <a:fillRect/>
                    </a:stretch>
                  </pic:blipFill>
                  <pic:spPr>
                    <a:xfrm>
                      <a:off x="0" y="0"/>
                      <a:ext cx="5903999" cy="1200813"/>
                    </a:xfrm>
                    <a:prstGeom prst="rect"/>
                  </pic:spPr>
                </pic:pic>
              </a:graphicData>
            </a:graphic>
          </wp:inline>
        </w:drawing>
      </w:r>
    </w:p>
    <w:p>
      <w:pPr>
        <w:spacing w:after="200"/>
        <w:jc w:val="center"/>
      </w:pPr>
      <w:r>
        <w:rPr>
          <w:rFonts w:ascii="Arial" w:hAnsi="Arial" w:eastAsia="IPAGothic"/>
          <w:b w:val="0"/>
          <w:color w:val="6C757D"/>
          <w:sz w:val="18"/>
        </w:rPr>
        <w:t>図2: 導入ステップの全体像</w:t>
      </w:r>
    </w:p>
    <w:p>
      <w:pPr>
        <w:spacing w:before="280" w:after="160"/>
        <w:pBdr>
          <w:bottom w:val="single" w:sz="10" w:space="4" w:color="255FB5"/>
        </w:pBdr>
      </w:pPr>
      <w:r>
        <w:rPr>
          <w:rFonts w:ascii="Arial" w:hAnsi="Arial" w:eastAsia="IPAGothic"/>
          <w:b/>
          <w:color w:val="2D3748"/>
          <w:sz w:val="31"/>
        </w:rPr>
        <w:t>3. 事前準備(前提条件)</w:t>
      </w:r>
    </w:p>
    <w:p>
      <w:pPr>
        <w:spacing w:after="60" w:line="276" w:lineRule="auto"/>
        <w:ind w:left="340"/>
      </w:pPr>
      <w:r>
        <w:rPr>
          <w:rFonts w:ascii="Arial" w:hAnsi="Arial" w:eastAsia="IPAGothic"/>
          <w:b w:val="0"/>
          <w:sz w:val="21"/>
        </w:rPr>
        <w:t>・GENIEE SFA/CRM のアカウントとAPI利用権限/APIキー</w:t>
      </w:r>
    </w:p>
    <w:p>
      <w:pPr>
        <w:spacing w:after="60" w:line="276" w:lineRule="auto"/>
        <w:ind w:left="340"/>
      </w:pPr>
      <w:r>
        <w:rPr>
          <w:rFonts w:ascii="Arial" w:hAnsi="Arial" w:eastAsia="IPAGothic"/>
          <w:b w:val="0"/>
          <w:sz w:val="21"/>
        </w:rPr>
        <w:t>・(A)Zapierアカウント / (B)カスタムMCPの実行環境</w:t>
      </w:r>
    </w:p>
    <w:p>
      <w:pPr>
        <w:spacing w:after="60" w:line="276" w:lineRule="auto"/>
        <w:ind w:left="340"/>
      </w:pPr>
      <w:r>
        <w:rPr>
          <w:rFonts w:ascii="Arial" w:hAnsi="Arial" w:eastAsia="IPAGothic"/>
          <w:b w:val="0"/>
          <w:sz w:val="21"/>
        </w:rPr>
        <w:t>・Claude(コネクタ対応)または Claude Desktop</w:t>
      </w:r>
    </w:p>
    <w:p>
      <w:pPr>
        <w:spacing w:before="280" w:after="160"/>
        <w:pBdr>
          <w:bottom w:val="single" w:sz="10" w:space="4" w:color="255FB5"/>
        </w:pBdr>
      </w:pPr>
      <w:r>
        <w:rPr>
          <w:rFonts w:ascii="Arial" w:hAnsi="Arial" w:eastAsia="IPAGothic"/>
          <w:b/>
          <w:color w:val="2D3748"/>
          <w:sz w:val="31"/>
        </w:rPr>
        <w:t>4. 連携手順</w:t>
      </w:r>
    </w:p>
    <w:p>
      <w:pPr>
        <w:spacing w:before="160" w:after="80"/>
      </w:pPr>
      <w:r>
        <w:rPr>
          <w:rFonts w:ascii="Arial" w:hAnsi="Arial" w:eastAsia="IPAGothic"/>
          <w:b/>
          <w:color w:val="255FB5"/>
          <w:sz w:val="24"/>
        </w:rPr>
        <w:t>■ 手順1: サービス側で認証情報を発行する</w:t>
      </w:r>
    </w:p>
    <w:p>
      <w:pPr>
        <w:jc w:val="center"/>
      </w:pPr>
      <w:r>
        <w:drawing>
          <wp:inline xmlns:a="http://schemas.openxmlformats.org/drawingml/2006/main" xmlns:pic="http://schemas.openxmlformats.org/drawingml/2006/picture">
            <wp:extent cx="5903999" cy="3002033"/>
            <wp:docPr id="3" name="Picture 3"/>
            <wp:cNvGraphicFramePr>
              <a:graphicFrameLocks noChangeAspect="1"/>
            </wp:cNvGraphicFramePr>
            <a:graphic>
              <a:graphicData uri="http://schemas.openxmlformats.org/drawingml/2006/picture">
                <pic:pic>
                  <pic:nvPicPr>
                    <pic:cNvPr id="0" name="09_GENIEE_SFA_CRM_token.png"/>
                    <pic:cNvPicPr/>
                  </pic:nvPicPr>
                  <pic:blipFill>
                    <a:blip r:embed="rId11"/>
                    <a:stretch>
                      <a:fillRect/>
                    </a:stretch>
                  </pic:blipFill>
                  <pic:spPr>
                    <a:xfrm>
                      <a:off x="0" y="0"/>
                      <a:ext cx="5903999" cy="3002033"/>
                    </a:xfrm>
                    <a:prstGeom prst="rect"/>
                  </pic:spPr>
                </pic:pic>
              </a:graphicData>
            </a:graphic>
          </wp:inline>
        </w:drawing>
      </w:r>
    </w:p>
    <w:p>
      <w:pPr>
        <w:spacing w:after="200"/>
        <w:jc w:val="center"/>
      </w:pPr>
      <w:r>
        <w:rPr>
          <w:rFonts w:ascii="Arial" w:hAnsi="Arial" w:eastAsia="IPAGothic"/>
          <w:b w:val="0"/>
          <w:color w:val="6C757D"/>
          <w:sz w:val="18"/>
        </w:rPr>
        <w:t>図3: GENIEE SFA/CRM — 設定 &gt; API連携(操作対象を赤枠で表示)</w:t>
      </w:r>
    </w:p>
    <w:p>
      <w:pPr>
        <w:spacing w:before="80" w:after="40"/>
        <w:shd w:val="clear" w:fill="FFFBEB"/>
        <w:pBdr>
          <w:top w:val="dashed" w:sz="18" w:space="8" w:color="D97706"/>
          <w:left w:val="dashed" w:sz="18" w:space="8" w:color="D97706"/>
          <w:bottom w:val="dashed" w:sz="18" w:space="8" w:color="D97706"/>
          <w:right w:val="dashed" w:sz="18" w:space="8" w:color="D97706"/>
        </w:pBdr>
      </w:pPr>
      <w:r>
        <w:rPr>
          <w:rFonts w:ascii="Arial" w:hAnsi="Arial" w:eastAsia="IPAGothic"/>
          <w:b/>
          <w:color w:val="D97706"/>
          <w:sz w:val="21"/>
        </w:rPr>
        <w:t>［ 実スクリーンショット差込欄 ］</w:t>
      </w:r>
    </w:p>
    <w:p>
      <w:pPr>
        <w:spacing w:after="200"/>
        <w:shd w:val="clear" w:fill="FFFBEB"/>
        <w:pBdr>
          <w:top w:val="dashed" w:sz="18" w:space="8" w:color="D97706"/>
          <w:left w:val="dashed" w:sz="18" w:space="8" w:color="D97706"/>
          <w:bottom w:val="dashed" w:sz="18" w:space="8" w:color="D97706"/>
          <w:right w:val="dashed" w:sz="18" w:space="8" w:color="D97706"/>
        </w:pBdr>
      </w:pPr>
      <w:r>
        <w:rPr>
          <w:rFonts w:ascii="Arial" w:hAnsi="Arial" w:eastAsia="IPAGothic"/>
          <w:b w:val="0"/>
          <w:color w:val="6C757D"/>
          <w:sz w:val="19"/>
        </w:rPr>
        <w:t>▼ ここに実画面のスクリーンショットを貼り付け: 実際のAPI連携設定/APIキー画面を貼り付け</w:t>
      </w:r>
    </w:p>
    <w:p>
      <w:pPr>
        <w:spacing w:before="160" w:after="80"/>
      </w:pPr>
      <w:r>
        <w:rPr>
          <w:rFonts w:ascii="Arial" w:hAnsi="Arial" w:eastAsia="IPAGothic"/>
          <w:b/>
          <w:color w:val="255FB5"/>
          <w:sz w:val="24"/>
        </w:rPr>
        <w:t>■ 手順2: Claude にMCPを登録する</w:t>
      </w:r>
    </w:p>
    <w:p>
      <w:pPr>
        <w:jc w:val="center"/>
      </w:pPr>
      <w:r>
        <w:drawing>
          <wp:inline xmlns:a="http://schemas.openxmlformats.org/drawingml/2006/main" xmlns:pic="http://schemas.openxmlformats.org/drawingml/2006/picture">
            <wp:extent cx="5903999" cy="3002033"/>
            <wp:docPr id="4" name="Picture 4"/>
            <wp:cNvGraphicFramePr>
              <a:graphicFrameLocks noChangeAspect="1"/>
            </wp:cNvGraphicFramePr>
            <a:graphic>
              <a:graphicData uri="http://schemas.openxmlformats.org/drawingml/2006/picture">
                <pic:pic>
                  <pic:nvPicPr>
                    <pic:cNvPr id="0" name="09_GENIEE_SFA_CRM_connect.png"/>
                    <pic:cNvPicPr/>
                  </pic:nvPicPr>
                  <pic:blipFill>
                    <a:blip r:embed="rId12"/>
                    <a:stretch>
                      <a:fillRect/>
                    </a:stretch>
                  </pic:blipFill>
                  <pic:spPr>
                    <a:xfrm>
                      <a:off x="0" y="0"/>
                      <a:ext cx="5903999" cy="3002033"/>
                    </a:xfrm>
                    <a:prstGeom prst="rect"/>
                  </pic:spPr>
                </pic:pic>
              </a:graphicData>
            </a:graphic>
          </wp:inline>
        </w:drawing>
      </w:r>
    </w:p>
    <w:p>
      <w:pPr>
        <w:spacing w:after="200"/>
        <w:jc w:val="center"/>
      </w:pPr>
      <w:r>
        <w:rPr>
          <w:rFonts w:ascii="Arial" w:hAnsi="Arial" w:eastAsia="IPAGothic"/>
          <w:b w:val="0"/>
          <w:color w:val="6C757D"/>
          <w:sz w:val="18"/>
        </w:rPr>
        <w:t>図4: Zapier MCP の設定画面(iPaaS経由)</w:t>
      </w:r>
    </w:p>
    <w:p>
      <w:pPr>
        <w:spacing w:before="80" w:after="40"/>
        <w:shd w:val="clear" w:fill="FFFBEB"/>
        <w:pBdr>
          <w:top w:val="dashed" w:sz="18" w:space="8" w:color="D97706"/>
          <w:left w:val="dashed" w:sz="18" w:space="8" w:color="D97706"/>
          <w:bottom w:val="dashed" w:sz="18" w:space="8" w:color="D97706"/>
          <w:right w:val="dashed" w:sz="18" w:space="8" w:color="D97706"/>
        </w:pBdr>
      </w:pPr>
      <w:r>
        <w:rPr>
          <w:rFonts w:ascii="Arial" w:hAnsi="Arial" w:eastAsia="IPAGothic"/>
          <w:b/>
          <w:color w:val="D97706"/>
          <w:sz w:val="21"/>
        </w:rPr>
        <w:t>［ 実スクリーンショット差込欄 ］</w:t>
      </w:r>
    </w:p>
    <w:p>
      <w:pPr>
        <w:spacing w:after="200"/>
        <w:shd w:val="clear" w:fill="FFFBEB"/>
        <w:pBdr>
          <w:top w:val="dashed" w:sz="18" w:space="8" w:color="D97706"/>
          <w:left w:val="dashed" w:sz="18" w:space="8" w:color="D97706"/>
          <w:bottom w:val="dashed" w:sz="18" w:space="8" w:color="D97706"/>
          <w:right w:val="dashed" w:sz="18" w:space="8" w:color="D97706"/>
        </w:pBdr>
      </w:pPr>
      <w:r>
        <w:rPr>
          <w:rFonts w:ascii="Arial" w:hAnsi="Arial" w:eastAsia="IPAGothic"/>
          <w:b w:val="0"/>
          <w:color w:val="6C757D"/>
          <w:sz w:val="19"/>
        </w:rPr>
        <w:t>▼ ここに実画面のスクリーンショットを貼り付け: 実際のZapier(GENIEE)アクション設定画面を貼り付け</w:t>
      </w:r>
    </w:p>
    <w:p>
      <w:pPr>
        <w:spacing w:before="160" w:after="80"/>
      </w:pPr>
      <w:r>
        <w:rPr>
          <w:rFonts w:ascii="Arial" w:hAnsi="Arial" w:eastAsia="IPAGothic"/>
          <w:b/>
          <w:color w:val="255FB5"/>
          <w:sz w:val="24"/>
        </w:rPr>
        <w:t>■ 手順3: 動作確認(参照系でテスト)</w:t>
      </w:r>
    </w:p>
    <w:p>
      <w:pPr>
        <w:spacing w:after="120" w:line="283" w:lineRule="auto"/>
      </w:pPr>
      <w:r>
        <w:rPr>
          <w:rFonts w:ascii="Arial" w:hAnsi="Arial" w:eastAsia="IPAGothic"/>
          <w:b w:val="0"/>
          <w:sz w:val="21"/>
        </w:rPr>
        <w:t>まずは『データを5件表示して』のような参照のみの指示で接続を確認します。正しく取得できれば連携は成功です。続いて作成・更新の操作に進みます。</w:t>
      </w:r>
    </w:p>
    <w:p>
      <w:pPr>
        <w:spacing w:before="280" w:after="160"/>
        <w:pBdr>
          <w:bottom w:val="single" w:sz="10" w:space="4" w:color="255FB5"/>
        </w:pBdr>
      </w:pPr>
      <w:r>
        <w:rPr>
          <w:rFonts w:ascii="Arial" w:hAnsi="Arial" w:eastAsia="IPAGothic"/>
          <w:b/>
          <w:color w:val="2D3748"/>
          <w:sz w:val="31"/>
        </w:rPr>
        <w:t>5. 活用例・使用例</w:t>
      </w:r>
    </w:p>
    <w:p>
      <w:pPr>
        <w:spacing w:after="120" w:line="283" w:lineRule="auto"/>
      </w:pPr>
      <w:r>
        <w:rPr>
          <w:rFonts w:ascii="Arial" w:hAnsi="Arial" w:eastAsia="IPAGothic"/>
          <w:b w:val="0"/>
          <w:sz w:val="21"/>
        </w:rPr>
        <w:t>実際のチャットでの活用イメージを示します。自然言語で指示すると、ClaudeがMCPツールを選んで実行し、結果を要約して回答します。</w:t>
      </w:r>
    </w:p>
    <w:p>
      <w:pPr>
        <w:jc w:val="center"/>
      </w:pPr>
      <w:r>
        <w:drawing>
          <wp:inline xmlns:a="http://schemas.openxmlformats.org/drawingml/2006/main" xmlns:pic="http://schemas.openxmlformats.org/drawingml/2006/picture">
            <wp:extent cx="5903999" cy="3102101"/>
            <wp:docPr id="5" name="Picture 5"/>
            <wp:cNvGraphicFramePr>
              <a:graphicFrameLocks noChangeAspect="1"/>
            </wp:cNvGraphicFramePr>
            <a:graphic>
              <a:graphicData uri="http://schemas.openxmlformats.org/drawingml/2006/picture">
                <pic:pic>
                  <pic:nvPicPr>
                    <pic:cNvPr id="0" name="09_GENIEE_SFA_CRM_chat.png"/>
                    <pic:cNvPicPr/>
                  </pic:nvPicPr>
                  <pic:blipFill>
                    <a:blip r:embed="rId13"/>
                    <a:stretch>
                      <a:fillRect/>
                    </a:stretch>
                  </pic:blipFill>
                  <pic:spPr>
                    <a:xfrm>
                      <a:off x="0" y="0"/>
                      <a:ext cx="5903999" cy="3102101"/>
                    </a:xfrm>
                    <a:prstGeom prst="rect"/>
                  </pic:spPr>
                </pic:pic>
              </a:graphicData>
            </a:graphic>
          </wp:inline>
        </w:drawing>
      </w:r>
    </w:p>
    <w:p>
      <w:pPr>
        <w:spacing w:after="200"/>
        <w:jc w:val="center"/>
      </w:pPr>
      <w:r>
        <w:rPr>
          <w:rFonts w:ascii="Arial" w:hAnsi="Arial" w:eastAsia="IPAGothic"/>
          <w:b w:val="0"/>
          <w:color w:val="6C757D"/>
          <w:sz w:val="18"/>
        </w:rPr>
        <w:t>図5: 活用例 ―『商談メモからの自動起票』のチャット例</w:t>
      </w:r>
    </w:p>
    <w:p>
      <w:pPr>
        <w:spacing w:before="80" w:after="40"/>
        <w:shd w:val="clear" w:fill="FFFBEB"/>
        <w:pBdr>
          <w:top w:val="dashed" w:sz="18" w:space="8" w:color="D97706"/>
          <w:left w:val="dashed" w:sz="18" w:space="8" w:color="D97706"/>
          <w:bottom w:val="dashed" w:sz="18" w:space="8" w:color="D97706"/>
          <w:right w:val="dashed" w:sz="18" w:space="8" w:color="D97706"/>
        </w:pBdr>
      </w:pPr>
      <w:r>
        <w:rPr>
          <w:rFonts w:ascii="Arial" w:hAnsi="Arial" w:eastAsia="IPAGothic"/>
          <w:b/>
          <w:color w:val="D97706"/>
          <w:sz w:val="21"/>
        </w:rPr>
        <w:t>［ 実スクリーンショット差込欄 ］</w:t>
      </w:r>
    </w:p>
    <w:p>
      <w:pPr>
        <w:spacing w:after="200"/>
        <w:shd w:val="clear" w:fill="FFFBEB"/>
        <w:pBdr>
          <w:top w:val="dashed" w:sz="18" w:space="8" w:color="D97706"/>
          <w:left w:val="dashed" w:sz="18" w:space="8" w:color="D97706"/>
          <w:bottom w:val="dashed" w:sz="18" w:space="8" w:color="D97706"/>
          <w:right w:val="dashed" w:sz="18" w:space="8" w:color="D97706"/>
        </w:pBdr>
      </w:pPr>
      <w:r>
        <w:rPr>
          <w:rFonts w:ascii="Arial" w:hAnsi="Arial" w:eastAsia="IPAGothic"/>
          <w:b w:val="0"/>
          <w:color w:val="6C757D"/>
          <w:sz w:val="19"/>
        </w:rPr>
        <w:t>▼ ここに実画面のスクリーンショットを貼り付け: 実際のClaudeチャット画面(指示と回答)を貼り付け</w:t>
      </w:r>
    </w:p>
    <w:p>
      <w:pPr>
        <w:spacing w:before="160" w:after="80"/>
      </w:pPr>
      <w:r>
        <w:rPr>
          <w:rFonts w:ascii="Arial" w:hAnsi="Arial" w:eastAsia="IPAGothic"/>
          <w:b/>
          <w:color w:val="255FB5"/>
          <w:sz w:val="24"/>
        </w:rPr>
        <w:t>■ 活用例1: 商談メモからの自動起票</w:t>
      </w:r>
    </w:p>
    <w:p>
      <w:pPr>
        <w:spacing w:before="80"/>
        <w:shd w:val="clear" w:fill="EFF6FF"/>
        <w:pBdr>
          <w:top w:val="dashed" w:sz="8" w:space="8" w:color="255FB5"/>
          <w:left w:val="dashed" w:sz="8" w:space="8" w:color="255FB5"/>
          <w:bottom w:val="dashed" w:sz="8" w:space="8" w:color="255FB5"/>
          <w:right w:val="dashed" w:sz="8" w:space="8" w:color="255FB5"/>
        </w:pBdr>
      </w:pPr>
      <w:r>
        <w:rPr>
          <w:rFonts w:ascii="Arial" w:hAnsi="Arial" w:eastAsia="IPAGothic"/>
          <w:b/>
          <w:color w:val="255FB5"/>
          <w:sz w:val="21"/>
        </w:rPr>
        <w:t>プロンプト例(Claudeへの指示)</w:t>
      </w:r>
    </w:p>
    <w:p>
      <w:pPr>
        <w:shd w:val="clear" w:fill="EFF6FF"/>
        <w:pBdr>
          <w:top w:val="dashed" w:sz="8" w:space="8" w:color="255FB5"/>
          <w:left w:val="dashed" w:sz="8" w:space="8" w:color="255FB5"/>
          <w:bottom w:val="dashed" w:sz="8" w:space="8" w:color="255FB5"/>
          <w:right w:val="dashed" w:sz="8" w:space="8" w:color="255FB5"/>
        </w:pBdr>
        <w:spacing w:after="200"/>
      </w:pPr>
      <w:r>
        <w:rPr>
          <w:rFonts w:ascii="Arial" w:hAnsi="Arial" w:eastAsia="IPAGothic"/>
          <w:b w:val="0"/>
          <w:sz w:val="20"/>
        </w:rPr>
        <w:t>「V社との電話メモを行動記録として登録し、案件の次回予定を更新して。」</w:t>
      </w:r>
    </w:p>
    <w:p>
      <w:pPr>
        <w:spacing w:after="120" w:line="283" w:lineRule="auto"/>
      </w:pPr>
      <w:r>
        <w:rPr>
          <w:rFonts w:ascii="Arial" w:hAnsi="Arial" w:eastAsia="IPAGothic"/>
          <w:b w:val="0"/>
          <w:sz w:val="20"/>
        </w:rPr>
        <w:t>▶ 期待される動作: 現場のメモから自動で起票・更新。入力の手間を最小化し定着を促します。</w:t>
      </w:r>
    </w:p>
    <w:p>
      <w:pPr>
        <w:spacing w:after="120" w:line="283" w:lineRule="auto"/>
      </w:pPr>
      <w:r>
        <w:rPr>
          <w:rFonts w:ascii="Arial" w:hAnsi="Arial" w:eastAsia="IPAGothic"/>
          <w:b w:val="0"/>
          <w:color w:val="6C757D"/>
          <w:sz w:val="19"/>
        </w:rPr>
        <w:t>▶ 呼び出されるMCPツール(例): geniee.create_action</w:t>
      </w:r>
    </w:p>
    <w:p>
      <w:pPr>
        <w:spacing w:before="160" w:after="80"/>
      </w:pPr>
      <w:r>
        <w:rPr>
          <w:rFonts w:ascii="Arial" w:hAnsi="Arial" w:eastAsia="IPAGothic"/>
          <w:b/>
          <w:color w:val="255FB5"/>
          <w:sz w:val="24"/>
        </w:rPr>
        <w:t>■ 活用例2: 行動量の可視化</w:t>
      </w:r>
    </w:p>
    <w:p>
      <w:pPr>
        <w:spacing w:before="80"/>
        <w:shd w:val="clear" w:fill="EFF6FF"/>
        <w:pBdr>
          <w:top w:val="dashed" w:sz="8" w:space="8" w:color="255FB5"/>
          <w:left w:val="dashed" w:sz="8" w:space="8" w:color="255FB5"/>
          <w:bottom w:val="dashed" w:sz="8" w:space="8" w:color="255FB5"/>
          <w:right w:val="dashed" w:sz="8" w:space="8" w:color="255FB5"/>
        </w:pBdr>
      </w:pPr>
      <w:r>
        <w:rPr>
          <w:rFonts w:ascii="Arial" w:hAnsi="Arial" w:eastAsia="IPAGothic"/>
          <w:b/>
          <w:color w:val="255FB5"/>
          <w:sz w:val="21"/>
        </w:rPr>
        <w:t>プロンプト例(Claudeへの指示)</w:t>
      </w:r>
    </w:p>
    <w:p>
      <w:pPr>
        <w:shd w:val="clear" w:fill="EFF6FF"/>
        <w:pBdr>
          <w:top w:val="dashed" w:sz="8" w:space="8" w:color="255FB5"/>
          <w:left w:val="dashed" w:sz="8" w:space="8" w:color="255FB5"/>
          <w:bottom w:val="dashed" w:sz="8" w:space="8" w:color="255FB5"/>
          <w:right w:val="dashed" w:sz="8" w:space="8" w:color="255FB5"/>
        </w:pBdr>
        <w:spacing w:after="200"/>
      </w:pPr>
      <w:r>
        <w:rPr>
          <w:rFonts w:ascii="Arial" w:hAnsi="Arial" w:eastAsia="IPAGothic"/>
          <w:b w:val="0"/>
          <w:sz w:val="20"/>
        </w:rPr>
        <w:t>「今週のメンバー別の行動件数を集計して、目標との差を教えて。」</w:t>
      </w:r>
    </w:p>
    <w:p>
      <w:pPr>
        <w:spacing w:after="120" w:line="283" w:lineRule="auto"/>
      </w:pPr>
      <w:r>
        <w:rPr>
          <w:rFonts w:ascii="Arial" w:hAnsi="Arial" w:eastAsia="IPAGothic"/>
          <w:b w:val="0"/>
          <w:sz w:val="20"/>
        </w:rPr>
        <w:t>▶ 期待される動作: 行動量を定点観測し、マネジメントの判断材料を提供します。</w:t>
      </w:r>
    </w:p>
    <w:p>
      <w:pPr>
        <w:spacing w:after="120" w:line="283" w:lineRule="auto"/>
      </w:pPr>
      <w:r>
        <w:rPr>
          <w:rFonts w:ascii="Arial" w:hAnsi="Arial" w:eastAsia="IPAGothic"/>
          <w:b w:val="0"/>
          <w:color w:val="6C757D"/>
          <w:sz w:val="19"/>
        </w:rPr>
        <w:t>▶ 呼び出されるMCPツール(例): geniee.search_actions</w:t>
      </w:r>
    </w:p>
    <w:p>
      <w:pPr>
        <w:spacing w:before="160" w:after="80"/>
      </w:pPr>
      <w:r>
        <w:rPr>
          <w:rFonts w:ascii="Arial" w:hAnsi="Arial" w:eastAsia="IPAGothic"/>
          <w:b/>
          <w:color w:val="255FB5"/>
          <w:sz w:val="24"/>
        </w:rPr>
        <w:t>■ 活用例3: 案件の取りこぼし防止</w:t>
      </w:r>
    </w:p>
    <w:p>
      <w:pPr>
        <w:spacing w:before="80"/>
        <w:shd w:val="clear" w:fill="EFF6FF"/>
        <w:pBdr>
          <w:top w:val="dashed" w:sz="8" w:space="8" w:color="255FB5"/>
          <w:left w:val="dashed" w:sz="8" w:space="8" w:color="255FB5"/>
          <w:bottom w:val="dashed" w:sz="8" w:space="8" w:color="255FB5"/>
          <w:right w:val="dashed" w:sz="8" w:space="8" w:color="255FB5"/>
        </w:pBdr>
      </w:pPr>
      <w:r>
        <w:rPr>
          <w:rFonts w:ascii="Arial" w:hAnsi="Arial" w:eastAsia="IPAGothic"/>
          <w:b/>
          <w:color w:val="255FB5"/>
          <w:sz w:val="21"/>
        </w:rPr>
        <w:t>プロンプト例(Claudeへの指示)</w:t>
      </w:r>
    </w:p>
    <w:p>
      <w:pPr>
        <w:shd w:val="clear" w:fill="EFF6FF"/>
        <w:pBdr>
          <w:top w:val="dashed" w:sz="8" w:space="8" w:color="255FB5"/>
          <w:left w:val="dashed" w:sz="8" w:space="8" w:color="255FB5"/>
          <w:bottom w:val="dashed" w:sz="8" w:space="8" w:color="255FB5"/>
          <w:right w:val="dashed" w:sz="8" w:space="8" w:color="255FB5"/>
        </w:pBdr>
        <w:spacing w:after="200"/>
      </w:pPr>
      <w:r>
        <w:rPr>
          <w:rFonts w:ascii="Arial" w:hAnsi="Arial" w:eastAsia="IPAGothic"/>
          <w:b w:val="0"/>
          <w:sz w:val="20"/>
        </w:rPr>
        <w:t>「今月中にクローズ予定なのに次回予定が未設定の案件を教えて。」</w:t>
      </w:r>
    </w:p>
    <w:p>
      <w:pPr>
        <w:spacing w:after="120" w:line="283" w:lineRule="auto"/>
      </w:pPr>
      <w:r>
        <w:rPr>
          <w:rFonts w:ascii="Arial" w:hAnsi="Arial" w:eastAsia="IPAGothic"/>
          <w:b w:val="0"/>
          <w:sz w:val="20"/>
        </w:rPr>
        <w:t>▶ 期待される動作: 対応漏れを検知し、確実なクロージングを支援します。</w:t>
      </w:r>
    </w:p>
    <w:p>
      <w:pPr>
        <w:spacing w:after="120" w:line="283" w:lineRule="auto"/>
      </w:pPr>
      <w:r>
        <w:rPr>
          <w:rFonts w:ascii="Arial" w:hAnsi="Arial" w:eastAsia="IPAGothic"/>
          <w:b w:val="0"/>
          <w:color w:val="6C757D"/>
          <w:sz w:val="19"/>
        </w:rPr>
        <w:t>▶ 呼び出されるMCPツール(例): geniee.search_deals</w:t>
      </w:r>
    </w:p>
    <w:p>
      <w:pPr>
        <w:spacing w:before="280" w:after="160"/>
        <w:pBdr>
          <w:bottom w:val="single" w:sz="10" w:space="4" w:color="255FB5"/>
        </w:pBdr>
      </w:pPr>
      <w:r>
        <w:rPr>
          <w:rFonts w:ascii="Arial" w:hAnsi="Arial" w:eastAsia="IPAGothic"/>
          <w:b/>
          <w:color w:val="2D3748"/>
          <w:sz w:val="31"/>
        </w:rPr>
        <w:t>6. セキュリティ・運用上の注意</w:t>
      </w:r>
    </w:p>
    <w:p>
      <w:pPr>
        <w:spacing w:after="60" w:line="276" w:lineRule="auto"/>
        <w:ind w:left="340"/>
      </w:pPr>
      <w:r>
        <w:rPr>
          <w:rFonts w:ascii="Arial" w:hAnsi="Arial" w:eastAsia="IPAGothic"/>
          <w:b w:val="0"/>
          <w:sz w:val="21"/>
        </w:rPr>
        <w:t>・API仕様・対象データ・レート制限は提供元の規定に従う。</w:t>
      </w:r>
    </w:p>
    <w:p>
      <w:pPr>
        <w:spacing w:after="60" w:line="276" w:lineRule="auto"/>
        <w:ind w:left="340"/>
      </w:pPr>
      <w:r>
        <w:rPr>
          <w:rFonts w:ascii="Arial" w:hAnsi="Arial" w:eastAsia="IPAGothic"/>
          <w:b w:val="0"/>
          <w:sz w:val="21"/>
        </w:rPr>
        <w:t>・自動起票は便利な反面、誤登録防止のため重要操作は確認ステップを設ける。</w:t>
      </w:r>
    </w:p>
    <w:p>
      <w:pPr>
        <w:spacing w:before="80"/>
        <w:shd w:val="clear" w:fill="FEF2F2"/>
        <w:pBdr>
          <w:top w:val="dashed" w:sz="8" w:space="8" w:color="DC2626"/>
          <w:left w:val="dashed" w:sz="8" w:space="8" w:color="DC2626"/>
          <w:bottom w:val="dashed" w:sz="8" w:space="8" w:color="DC2626"/>
          <w:right w:val="dashed" w:sz="8" w:space="8" w:color="DC2626"/>
        </w:pBdr>
      </w:pPr>
      <w:r>
        <w:rPr>
          <w:rFonts w:ascii="Arial" w:hAnsi="Arial" w:eastAsia="IPAGothic"/>
          <w:b/>
          <w:color w:val="B91C1C"/>
          <w:sz w:val="21"/>
        </w:rPr>
        <w:t>共通の注意</w:t>
      </w:r>
    </w:p>
    <w:p>
      <w:pPr>
        <w:shd w:val="clear" w:fill="FEF2F2"/>
        <w:pBdr>
          <w:top w:val="dashed" w:sz="8" w:space="8" w:color="DC2626"/>
          <w:left w:val="dashed" w:sz="8" w:space="8" w:color="DC2626"/>
          <w:bottom w:val="dashed" w:sz="8" w:space="8" w:color="DC2626"/>
          <w:right w:val="dashed" w:sz="8" w:space="8" w:color="DC2626"/>
        </w:pBdr>
        <w:spacing w:after="40"/>
      </w:pPr>
      <w:r>
        <w:rPr>
          <w:rFonts w:ascii="Arial" w:hAnsi="Arial" w:eastAsia="IPAGothic"/>
          <w:b w:val="0"/>
          <w:sz w:val="20"/>
        </w:rPr>
        <w:t>APIトークン/シークレットは秘匿情報です。共有・コミットせず、最小権限で発行してください。</w:t>
      </w:r>
    </w:p>
    <w:p>
      <w:pPr>
        <w:shd w:val="clear" w:fill="FEF2F2"/>
        <w:pBdr>
          <w:top w:val="dashed" w:sz="8" w:space="8" w:color="DC2626"/>
          <w:left w:val="dashed" w:sz="8" w:space="8" w:color="DC2626"/>
          <w:bottom w:val="dashed" w:sz="8" w:space="8" w:color="DC2626"/>
          <w:right w:val="dashed" w:sz="8" w:space="8" w:color="DC2626"/>
        </w:pBdr>
        <w:spacing w:after="200"/>
      </w:pPr>
      <w:r>
        <w:rPr>
          <w:rFonts w:ascii="Arial" w:hAnsi="Arial" w:eastAsia="IPAGothic"/>
          <w:b w:val="0"/>
          <w:sz w:val="20"/>
        </w:rPr>
        <w:t>作成・更新・削除などの書き込み操作は、参照のみで検証してから段階的に許可してください。</w:t>
      </w:r>
    </w:p>
    <w:p>
      <w:pPr>
        <w:spacing w:before="280" w:after="160"/>
        <w:pBdr>
          <w:bottom w:val="single" w:sz="10" w:space="4" w:color="255FB5"/>
        </w:pBdr>
      </w:pPr>
      <w:r>
        <w:rPr>
          <w:rFonts w:ascii="Arial" w:hAnsi="Arial" w:eastAsia="IPAGothic"/>
          <w:b/>
          <w:color w:val="2D3748"/>
          <w:sz w:val="31"/>
        </w:rPr>
        <w:t>7. 参考リンク</w:t>
      </w:r>
    </w:p>
    <w:p>
      <w:pPr>
        <w:ind w:left="340"/>
      </w:pPr>
      <w:r>
        <w:rPr>
          <w:rFonts w:ascii="Arial" w:hAnsi="Arial" w:eastAsia="IPAGothic"/>
          <w:b w:val="0"/>
          <w:sz w:val="20"/>
        </w:rPr>
        <w:t xml:space="preserve">・GENIEE SFA/CRM 公式: </w:t>
      </w:r>
      <w:r>
        <w:rPr>
          <w:rFonts w:ascii="Arial" w:hAnsi="Arial" w:eastAsia="IPAGothic"/>
          <w:b w:val="0"/>
          <w:color w:val="255FB5"/>
          <w:sz w:val="19"/>
        </w:rPr>
        <w:t>https://chikyu.net/</w:t>
      </w:r>
    </w:p>
    <w:p>
      <w:pPr>
        <w:ind w:left="340"/>
      </w:pPr>
      <w:r>
        <w:rPr>
          <w:rFonts w:ascii="Arial" w:hAnsi="Arial" w:eastAsia="IPAGothic"/>
          <w:b w:val="0"/>
          <w:sz w:val="20"/>
        </w:rPr>
        <w:t xml:space="preserve">・元記事(SFA比較): </w:t>
      </w:r>
      <w:r>
        <w:rPr>
          <w:rFonts w:ascii="Arial" w:hAnsi="Arial" w:eastAsia="IPAGothic"/>
          <w:b w:val="0"/>
          <w:color w:val="255FB5"/>
          <w:sz w:val="19"/>
        </w:rPr>
        <w:t>https://blog.hubspot.jp/sales/sfa-comparison</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IPA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